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442" w:rsidRDefault="00BB7442" w:rsidP="00AD465C">
      <w:pPr>
        <w:jc w:val="center"/>
        <w:rPr>
          <w:b/>
          <w:bCs/>
          <w:sz w:val="24"/>
          <w:szCs w:val="24"/>
        </w:rPr>
      </w:pPr>
      <w:r>
        <w:rPr>
          <w:b/>
          <w:bCs/>
          <w:sz w:val="24"/>
          <w:szCs w:val="24"/>
        </w:rPr>
        <w:t>Муниципальное образование  городской округ -  город Югорск</w:t>
      </w:r>
    </w:p>
    <w:p w:rsidR="00BB7442" w:rsidRDefault="00BB7442" w:rsidP="00AD465C">
      <w:pPr>
        <w:pStyle w:val="a3"/>
        <w:tabs>
          <w:tab w:val="center" w:pos="4677"/>
          <w:tab w:val="left" w:pos="6390"/>
        </w:tabs>
        <w:jc w:val="left"/>
      </w:pPr>
      <w:r>
        <w:tab/>
        <w:t>Администрация города Югорска</w:t>
      </w:r>
      <w:r>
        <w:tab/>
      </w:r>
    </w:p>
    <w:p w:rsidR="00BB7442" w:rsidRDefault="00BB7442" w:rsidP="00AD465C">
      <w:pPr>
        <w:jc w:val="center"/>
        <w:rPr>
          <w:b/>
          <w:sz w:val="24"/>
          <w:szCs w:val="24"/>
        </w:rPr>
      </w:pPr>
      <w:r>
        <w:rPr>
          <w:b/>
          <w:sz w:val="24"/>
          <w:szCs w:val="24"/>
        </w:rPr>
        <w:t>ПРОТОКОЛ</w:t>
      </w:r>
    </w:p>
    <w:p w:rsidR="00BB7442" w:rsidRDefault="00BB7442" w:rsidP="00AD465C">
      <w:pPr>
        <w:jc w:val="center"/>
        <w:rPr>
          <w:b/>
          <w:sz w:val="24"/>
          <w:szCs w:val="24"/>
        </w:rPr>
      </w:pPr>
      <w:r>
        <w:rPr>
          <w:b/>
          <w:sz w:val="24"/>
          <w:szCs w:val="24"/>
        </w:rPr>
        <w:t>рассмотрения заявок на участие в открытом аукционе</w:t>
      </w:r>
    </w:p>
    <w:p w:rsidR="00BB7442" w:rsidRDefault="00BB7442" w:rsidP="00AD465C">
      <w:pPr>
        <w:jc w:val="both"/>
        <w:rPr>
          <w:sz w:val="24"/>
          <w:szCs w:val="24"/>
        </w:rPr>
      </w:pPr>
      <w:r>
        <w:rPr>
          <w:sz w:val="24"/>
          <w:szCs w:val="24"/>
        </w:rPr>
        <w:t xml:space="preserve">06 декабря </w:t>
      </w:r>
      <w:smartTag w:uri="urn:schemas-microsoft-com:office:smarttags" w:element="metricconverter">
        <w:smartTagPr>
          <w:attr w:name="ProductID" w:val="2010 г"/>
        </w:smartTagPr>
        <w:r>
          <w:rPr>
            <w:sz w:val="24"/>
            <w:szCs w:val="24"/>
          </w:rPr>
          <w:t>2010 г</w:t>
        </w:r>
      </w:smartTag>
      <w:r>
        <w:rPr>
          <w:sz w:val="24"/>
          <w:szCs w:val="24"/>
        </w:rPr>
        <w:t>.                                                                                                             № 346.1</w:t>
      </w:r>
    </w:p>
    <w:p w:rsidR="00BB7442" w:rsidRDefault="00BB7442" w:rsidP="00AD465C">
      <w:pPr>
        <w:rPr>
          <w:b/>
          <w:sz w:val="24"/>
          <w:szCs w:val="24"/>
        </w:rPr>
      </w:pPr>
    </w:p>
    <w:p w:rsidR="00BB7442" w:rsidRPr="00AE4F88" w:rsidRDefault="00BB7442" w:rsidP="00AD465C">
      <w:pPr>
        <w:rPr>
          <w:sz w:val="24"/>
          <w:szCs w:val="24"/>
        </w:rPr>
      </w:pPr>
      <w:r w:rsidRPr="00AE4F88">
        <w:rPr>
          <w:b/>
          <w:sz w:val="24"/>
          <w:szCs w:val="24"/>
        </w:rPr>
        <w:t xml:space="preserve">ПРИСУТСТВОВАЛИ: </w:t>
      </w:r>
    </w:p>
    <w:p w:rsidR="00BB7442" w:rsidRPr="00AE4F88" w:rsidRDefault="00AE4F88" w:rsidP="00AD465C">
      <w:pPr>
        <w:rPr>
          <w:sz w:val="24"/>
          <w:szCs w:val="24"/>
        </w:rPr>
      </w:pPr>
      <w:r w:rsidRPr="00AE4F88">
        <w:rPr>
          <w:sz w:val="24"/>
          <w:szCs w:val="24"/>
        </w:rPr>
        <w:t>П</w:t>
      </w:r>
      <w:r w:rsidR="00BB7442" w:rsidRPr="00AE4F88">
        <w:rPr>
          <w:sz w:val="24"/>
          <w:szCs w:val="24"/>
        </w:rPr>
        <w:t>редседател</w:t>
      </w:r>
      <w:r w:rsidRPr="00AE4F88">
        <w:rPr>
          <w:sz w:val="24"/>
          <w:szCs w:val="24"/>
        </w:rPr>
        <w:t>ь</w:t>
      </w:r>
      <w:r w:rsidR="00BB7442" w:rsidRPr="00AE4F88">
        <w:rPr>
          <w:sz w:val="24"/>
          <w:szCs w:val="24"/>
        </w:rPr>
        <w:t xml:space="preserve">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BB7442" w:rsidRPr="00AE4F88" w:rsidRDefault="00BB7442" w:rsidP="00AD465C">
      <w:pPr>
        <w:jc w:val="both"/>
        <w:rPr>
          <w:sz w:val="24"/>
          <w:szCs w:val="24"/>
        </w:rPr>
      </w:pPr>
      <w:r w:rsidRPr="00AE4F88">
        <w:rPr>
          <w:sz w:val="24"/>
          <w:szCs w:val="24"/>
        </w:rPr>
        <w:t>1.</w:t>
      </w:r>
      <w:r w:rsidR="00AE4F88" w:rsidRPr="00AE4F88">
        <w:rPr>
          <w:sz w:val="24"/>
          <w:szCs w:val="24"/>
        </w:rPr>
        <w:t xml:space="preserve"> Бодак М.И. – первый заместитель главы города</w:t>
      </w:r>
      <w:r w:rsidRPr="00AE4F88">
        <w:rPr>
          <w:sz w:val="24"/>
          <w:szCs w:val="24"/>
        </w:rPr>
        <w:t xml:space="preserve">; </w:t>
      </w:r>
    </w:p>
    <w:p w:rsidR="00BB7442" w:rsidRPr="00AE4F88" w:rsidRDefault="00BB7442" w:rsidP="00AD465C">
      <w:pPr>
        <w:jc w:val="both"/>
        <w:rPr>
          <w:sz w:val="24"/>
          <w:szCs w:val="24"/>
        </w:rPr>
      </w:pPr>
      <w:r w:rsidRPr="00AE4F88">
        <w:rPr>
          <w:sz w:val="24"/>
          <w:szCs w:val="24"/>
        </w:rPr>
        <w:t>Члены  комиссии:</w:t>
      </w:r>
    </w:p>
    <w:p w:rsidR="00BB7442" w:rsidRPr="00AE4F88" w:rsidRDefault="00BB7442" w:rsidP="00AD465C">
      <w:pPr>
        <w:jc w:val="both"/>
        <w:rPr>
          <w:sz w:val="24"/>
          <w:szCs w:val="24"/>
        </w:rPr>
      </w:pPr>
      <w:r w:rsidRPr="00AE4F88">
        <w:rPr>
          <w:sz w:val="24"/>
          <w:szCs w:val="24"/>
        </w:rPr>
        <w:t>2. Градович В.В.  – заместитель  председателя  Думы города Югорска;</w:t>
      </w:r>
    </w:p>
    <w:p w:rsidR="00BB7442" w:rsidRPr="00AE4F88" w:rsidRDefault="00BB7442" w:rsidP="00AD465C">
      <w:pPr>
        <w:jc w:val="both"/>
        <w:rPr>
          <w:sz w:val="24"/>
          <w:szCs w:val="24"/>
        </w:rPr>
      </w:pPr>
      <w:r w:rsidRPr="00AE4F88">
        <w:rPr>
          <w:sz w:val="24"/>
          <w:szCs w:val="24"/>
        </w:rPr>
        <w:t>3.Бандурин В.К. – директор департамента жилищно-коммунального и строительного комплекса;</w:t>
      </w:r>
    </w:p>
    <w:p w:rsidR="00BB7442" w:rsidRPr="00AE4F88" w:rsidRDefault="00AE4F88" w:rsidP="00AD465C">
      <w:pPr>
        <w:jc w:val="both"/>
        <w:rPr>
          <w:sz w:val="24"/>
          <w:szCs w:val="24"/>
        </w:rPr>
      </w:pPr>
      <w:r w:rsidRPr="00AE4F88">
        <w:rPr>
          <w:sz w:val="24"/>
          <w:szCs w:val="24"/>
        </w:rPr>
        <w:t>4</w:t>
      </w:r>
      <w:r w:rsidR="00BB7442" w:rsidRPr="00AE4F88">
        <w:rPr>
          <w:sz w:val="24"/>
          <w:szCs w:val="24"/>
        </w:rPr>
        <w:t>.</w:t>
      </w:r>
      <w:r w:rsidRPr="00AE4F88">
        <w:rPr>
          <w:sz w:val="24"/>
          <w:szCs w:val="24"/>
        </w:rPr>
        <w:t xml:space="preserve"> Кузнецова Т.П. – начальник управления экономической политики</w:t>
      </w:r>
      <w:r w:rsidR="00BB7442" w:rsidRPr="00AE4F88">
        <w:rPr>
          <w:sz w:val="24"/>
          <w:szCs w:val="24"/>
        </w:rPr>
        <w:t>;</w:t>
      </w:r>
    </w:p>
    <w:p w:rsidR="00BB7442" w:rsidRPr="00AE4F88" w:rsidRDefault="00AE4F88" w:rsidP="00AD465C">
      <w:pPr>
        <w:jc w:val="both"/>
        <w:rPr>
          <w:sz w:val="24"/>
          <w:szCs w:val="24"/>
        </w:rPr>
      </w:pPr>
      <w:r w:rsidRPr="00AE4F88">
        <w:rPr>
          <w:sz w:val="24"/>
          <w:szCs w:val="24"/>
        </w:rPr>
        <w:t>5</w:t>
      </w:r>
      <w:r w:rsidR="00BB7442" w:rsidRPr="00AE4F88">
        <w:rPr>
          <w:sz w:val="24"/>
          <w:szCs w:val="24"/>
        </w:rPr>
        <w:t>.</w:t>
      </w:r>
      <w:r w:rsidRPr="00AE4F88">
        <w:rPr>
          <w:sz w:val="24"/>
          <w:szCs w:val="24"/>
        </w:rPr>
        <w:t xml:space="preserve"> </w:t>
      </w:r>
      <w:r w:rsidR="00BB7442" w:rsidRPr="00AE4F88">
        <w:rPr>
          <w:sz w:val="24"/>
          <w:szCs w:val="24"/>
        </w:rPr>
        <w:t>Ермаков А.Ю.-  начальник юридического управления;</w:t>
      </w:r>
    </w:p>
    <w:p w:rsidR="00BB7442" w:rsidRPr="00AE4F88" w:rsidRDefault="00AE4F88" w:rsidP="00AD465C">
      <w:pPr>
        <w:jc w:val="both"/>
        <w:rPr>
          <w:sz w:val="24"/>
          <w:szCs w:val="24"/>
        </w:rPr>
      </w:pPr>
      <w:r w:rsidRPr="00AE4F88">
        <w:rPr>
          <w:sz w:val="24"/>
          <w:szCs w:val="24"/>
        </w:rPr>
        <w:t>6</w:t>
      </w:r>
      <w:r w:rsidR="00BB7442" w:rsidRPr="00AE4F88">
        <w:rPr>
          <w:sz w:val="24"/>
          <w:szCs w:val="24"/>
        </w:rPr>
        <w:t>.Захарова Н.Б.- начальник отдела муниципальных  закупок управления экономической политики.</w:t>
      </w:r>
    </w:p>
    <w:p w:rsidR="00BB7442" w:rsidRPr="00AE4F88" w:rsidRDefault="00BB7442" w:rsidP="00AD465C">
      <w:pPr>
        <w:jc w:val="both"/>
        <w:rPr>
          <w:sz w:val="24"/>
          <w:szCs w:val="24"/>
        </w:rPr>
      </w:pPr>
    </w:p>
    <w:p w:rsidR="00BB7442" w:rsidRPr="00AE4F88" w:rsidRDefault="00BB7442" w:rsidP="00AD465C">
      <w:pPr>
        <w:jc w:val="both"/>
        <w:rPr>
          <w:kern w:val="2"/>
          <w:sz w:val="24"/>
          <w:szCs w:val="24"/>
          <w:lang w:eastAsia="ar-SA"/>
        </w:rPr>
      </w:pPr>
      <w:r w:rsidRPr="00AE4F88">
        <w:rPr>
          <w:sz w:val="24"/>
          <w:szCs w:val="24"/>
        </w:rPr>
        <w:t xml:space="preserve">Всего присутствовали </w:t>
      </w:r>
      <w:r w:rsidR="00AE4F88" w:rsidRPr="00AE4F88">
        <w:rPr>
          <w:sz w:val="24"/>
          <w:szCs w:val="24"/>
        </w:rPr>
        <w:t>6</w:t>
      </w:r>
      <w:r w:rsidRPr="00AE4F88">
        <w:rPr>
          <w:sz w:val="24"/>
          <w:szCs w:val="24"/>
        </w:rPr>
        <w:t xml:space="preserve"> членов комиссии, что составляет </w:t>
      </w:r>
      <w:r w:rsidR="00AE4F88" w:rsidRPr="00AE4F88">
        <w:rPr>
          <w:sz w:val="24"/>
          <w:szCs w:val="24"/>
        </w:rPr>
        <w:t>6</w:t>
      </w:r>
      <w:r w:rsidRPr="00AE4F88">
        <w:rPr>
          <w:sz w:val="24"/>
          <w:szCs w:val="24"/>
        </w:rPr>
        <w:t>0 % от общего количества членов.</w:t>
      </w:r>
    </w:p>
    <w:p w:rsidR="00BB7442" w:rsidRPr="00AE4F88" w:rsidRDefault="00BB7442" w:rsidP="00AD465C">
      <w:pPr>
        <w:jc w:val="both"/>
        <w:rPr>
          <w:sz w:val="24"/>
          <w:szCs w:val="24"/>
        </w:rPr>
      </w:pPr>
    </w:p>
    <w:p w:rsidR="00BB7442" w:rsidRPr="00AE4F88" w:rsidRDefault="00BB7442" w:rsidP="00AD465C">
      <w:pPr>
        <w:jc w:val="both"/>
        <w:rPr>
          <w:sz w:val="24"/>
          <w:szCs w:val="24"/>
        </w:rPr>
      </w:pPr>
      <w:r w:rsidRPr="00AE4F88">
        <w:rPr>
          <w:sz w:val="24"/>
          <w:szCs w:val="24"/>
        </w:rPr>
        <w:t xml:space="preserve">Представитель заказчика: </w:t>
      </w:r>
      <w:r w:rsidR="00AE4F88">
        <w:rPr>
          <w:sz w:val="24"/>
          <w:szCs w:val="24"/>
        </w:rPr>
        <w:t>Зотова Светлана Алексеевна</w:t>
      </w:r>
      <w:r w:rsidRPr="00AE4F88">
        <w:rPr>
          <w:sz w:val="24"/>
          <w:szCs w:val="24"/>
        </w:rPr>
        <w:t>,</w:t>
      </w:r>
      <w:r w:rsidR="00AE4F88">
        <w:rPr>
          <w:sz w:val="24"/>
          <w:szCs w:val="24"/>
        </w:rPr>
        <w:t xml:space="preserve"> </w:t>
      </w:r>
      <w:r w:rsidRPr="00AE4F88">
        <w:rPr>
          <w:sz w:val="24"/>
          <w:szCs w:val="24"/>
        </w:rPr>
        <w:t xml:space="preserve">заместитель </w:t>
      </w:r>
      <w:r w:rsidR="00AE4F88">
        <w:rPr>
          <w:sz w:val="24"/>
          <w:szCs w:val="24"/>
        </w:rPr>
        <w:t xml:space="preserve">начальника управления бюджетного учета, отчетности и кассового исполнения бюджета, начальник </w:t>
      </w:r>
      <w:proofErr w:type="gramStart"/>
      <w:r w:rsidR="00AE4F88">
        <w:rPr>
          <w:sz w:val="24"/>
          <w:szCs w:val="24"/>
        </w:rPr>
        <w:t xml:space="preserve">отдела сводной отчетности </w:t>
      </w:r>
      <w:r w:rsidRPr="00AE4F88">
        <w:rPr>
          <w:sz w:val="24"/>
          <w:szCs w:val="24"/>
        </w:rPr>
        <w:t>департамента финансов администрации города</w:t>
      </w:r>
      <w:proofErr w:type="gramEnd"/>
      <w:r w:rsidRPr="00AE4F88">
        <w:rPr>
          <w:sz w:val="24"/>
          <w:szCs w:val="24"/>
        </w:rPr>
        <w:t xml:space="preserve"> Югорска.</w:t>
      </w:r>
    </w:p>
    <w:p w:rsidR="00BB7442" w:rsidRPr="00015C4B" w:rsidRDefault="00BB7442" w:rsidP="00AD465C">
      <w:pPr>
        <w:jc w:val="both"/>
        <w:rPr>
          <w:sz w:val="24"/>
          <w:szCs w:val="24"/>
        </w:rPr>
      </w:pPr>
      <w:r w:rsidRPr="00AE4F88">
        <w:rPr>
          <w:sz w:val="24"/>
          <w:szCs w:val="24"/>
        </w:rPr>
        <w:t xml:space="preserve"> 1.Наименование аукциона: открытый аукцион на право заключения муниципального</w:t>
      </w:r>
      <w:r w:rsidRPr="00AD465C">
        <w:rPr>
          <w:sz w:val="24"/>
          <w:szCs w:val="24"/>
        </w:rPr>
        <w:t xml:space="preserve"> контракта на оказание услуг по предоставлению кредитной линии муниципальному образованию город Югорск</w:t>
      </w:r>
      <w:r w:rsidRPr="00015C4B">
        <w:rPr>
          <w:sz w:val="24"/>
          <w:szCs w:val="24"/>
        </w:rPr>
        <w:t>.</w:t>
      </w:r>
    </w:p>
    <w:p w:rsidR="00BB7442" w:rsidRDefault="00BB7442" w:rsidP="00AD465C">
      <w:pPr>
        <w:jc w:val="both"/>
        <w:rPr>
          <w:sz w:val="24"/>
          <w:szCs w:val="24"/>
        </w:rPr>
      </w:pPr>
      <w:r>
        <w:rPr>
          <w:sz w:val="24"/>
          <w:szCs w:val="24"/>
        </w:rPr>
        <w:t>Номер извещения о проведении торгов на официальном сайте -11</w:t>
      </w:r>
      <w:r w:rsidR="00AE4F88">
        <w:rPr>
          <w:sz w:val="24"/>
          <w:szCs w:val="24"/>
        </w:rPr>
        <w:t>0</w:t>
      </w:r>
      <w:r>
        <w:rPr>
          <w:sz w:val="24"/>
          <w:szCs w:val="24"/>
        </w:rPr>
        <w:t>.</w:t>
      </w:r>
    </w:p>
    <w:p w:rsidR="00BB7442" w:rsidRDefault="00BB7442" w:rsidP="00AD465C">
      <w:pPr>
        <w:jc w:val="both"/>
        <w:rPr>
          <w:sz w:val="24"/>
          <w:szCs w:val="24"/>
        </w:rPr>
      </w:pPr>
      <w:r>
        <w:rPr>
          <w:sz w:val="24"/>
          <w:szCs w:val="24"/>
        </w:rPr>
        <w:t xml:space="preserve">2. Заказчик: </w:t>
      </w:r>
      <w:r w:rsidRPr="00AD465C">
        <w:rPr>
          <w:sz w:val="24"/>
          <w:szCs w:val="24"/>
        </w:rPr>
        <w:t>Департамент финансов администрации города Югорска</w:t>
      </w:r>
      <w:r>
        <w:rPr>
          <w:sz w:val="24"/>
          <w:szCs w:val="24"/>
        </w:rPr>
        <w:t xml:space="preserve">. Почтовый адрес: 628260, </w:t>
      </w:r>
      <w:r w:rsidRPr="00015C4B">
        <w:rPr>
          <w:sz w:val="24"/>
          <w:szCs w:val="24"/>
        </w:rPr>
        <w:t xml:space="preserve">ул. </w:t>
      </w:r>
      <w:r w:rsidRPr="00AD465C">
        <w:rPr>
          <w:sz w:val="24"/>
          <w:szCs w:val="24"/>
        </w:rPr>
        <w:t xml:space="preserve">ул. 40 лет Победы, д. </w:t>
      </w:r>
      <w:smartTag w:uri="urn:schemas-microsoft-com:office:smarttags" w:element="metricconverter">
        <w:smartTagPr>
          <w:attr w:name="ProductID" w:val="11, г"/>
        </w:smartTagPr>
        <w:r w:rsidRPr="00AD465C">
          <w:rPr>
            <w:sz w:val="24"/>
            <w:szCs w:val="24"/>
          </w:rPr>
          <w:t>11</w:t>
        </w:r>
        <w:r>
          <w:rPr>
            <w:sz w:val="24"/>
            <w:szCs w:val="24"/>
          </w:rPr>
          <w:t>, г</w:t>
        </w:r>
      </w:smartTag>
      <w:r>
        <w:rPr>
          <w:sz w:val="24"/>
          <w:szCs w:val="24"/>
        </w:rPr>
        <w:t>. Югорск, Ханты</w:t>
      </w:r>
      <w:r w:rsidR="00AE4F88">
        <w:rPr>
          <w:sz w:val="24"/>
          <w:szCs w:val="24"/>
        </w:rPr>
        <w:t xml:space="preserve"> </w:t>
      </w:r>
      <w:r>
        <w:rPr>
          <w:sz w:val="24"/>
          <w:szCs w:val="24"/>
        </w:rPr>
        <w:t>- Мансийский автономный округ-Югра, Тюменская область.</w:t>
      </w:r>
    </w:p>
    <w:p w:rsidR="00BB7442" w:rsidRDefault="00BB7442" w:rsidP="00AD465C">
      <w:pPr>
        <w:jc w:val="both"/>
        <w:rPr>
          <w:sz w:val="24"/>
          <w:szCs w:val="24"/>
        </w:rPr>
      </w:pPr>
      <w:r>
        <w:rPr>
          <w:sz w:val="24"/>
          <w:szCs w:val="24"/>
        </w:rPr>
        <w:t xml:space="preserve">3. Процедура рассмотрения заявок на участие в аукционе была проведена комиссией в период с 03 декабря 2010 года по 06 декабря 2010 года по адресу: 628260, 40 </w:t>
      </w:r>
      <w:r w:rsidR="00AE4F88">
        <w:rPr>
          <w:sz w:val="24"/>
          <w:szCs w:val="24"/>
        </w:rPr>
        <w:t>л</w:t>
      </w:r>
      <w:r>
        <w:rPr>
          <w:sz w:val="24"/>
          <w:szCs w:val="24"/>
        </w:rPr>
        <w:t>ет Победы,11, г.Югорск, Ханты-Мансийский автономный округ-Югра, Тюменская область.</w:t>
      </w:r>
    </w:p>
    <w:p w:rsidR="00BB7442" w:rsidRDefault="00BB7442" w:rsidP="00AD465C">
      <w:pPr>
        <w:jc w:val="both"/>
        <w:rPr>
          <w:sz w:val="24"/>
          <w:szCs w:val="24"/>
        </w:rPr>
      </w:pPr>
      <w:r>
        <w:rPr>
          <w:sz w:val="24"/>
          <w:szCs w:val="24"/>
        </w:rPr>
        <w:t>4. На аукцион были поданы заявки участников размещения заказа: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4"/>
        <w:gridCol w:w="2820"/>
        <w:gridCol w:w="2952"/>
      </w:tblGrid>
      <w:tr w:rsidR="00BB7442" w:rsidTr="00890C02">
        <w:trPr>
          <w:trHeight w:val="539"/>
        </w:trPr>
        <w:tc>
          <w:tcPr>
            <w:tcW w:w="540" w:type="dxa"/>
            <w:vAlign w:val="center"/>
          </w:tcPr>
          <w:p w:rsidR="00BB7442" w:rsidRDefault="00BB7442" w:rsidP="00AD465C">
            <w:pPr>
              <w:pStyle w:val="a5"/>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vAlign w:val="center"/>
          </w:tcPr>
          <w:p w:rsidR="00BB7442" w:rsidRDefault="00BB7442" w:rsidP="00AD465C">
            <w:pPr>
              <w:pStyle w:val="a5"/>
              <w:spacing w:line="276" w:lineRule="auto"/>
            </w:pPr>
            <w:proofErr w:type="spellStart"/>
            <w:r>
              <w:t>Рег</w:t>
            </w:r>
            <w:proofErr w:type="spellEnd"/>
          </w:p>
          <w:p w:rsidR="00BB7442" w:rsidRDefault="00BB7442" w:rsidP="00AD465C">
            <w:pPr>
              <w:pStyle w:val="a5"/>
              <w:spacing w:line="276" w:lineRule="auto"/>
            </w:pPr>
            <w:r>
              <w:t>№</w:t>
            </w:r>
          </w:p>
        </w:tc>
        <w:tc>
          <w:tcPr>
            <w:tcW w:w="2504" w:type="dxa"/>
            <w:vAlign w:val="center"/>
          </w:tcPr>
          <w:p w:rsidR="00BB7442" w:rsidRDefault="00BB7442" w:rsidP="00890C02">
            <w:pPr>
              <w:pStyle w:val="a5"/>
              <w:spacing w:line="276" w:lineRule="auto"/>
              <w:jc w:val="center"/>
            </w:pPr>
            <w:r>
              <w:t>Наименование участника</w:t>
            </w:r>
          </w:p>
        </w:tc>
        <w:tc>
          <w:tcPr>
            <w:tcW w:w="2820" w:type="dxa"/>
            <w:vAlign w:val="center"/>
          </w:tcPr>
          <w:p w:rsidR="00BB7442" w:rsidRDefault="00BB7442" w:rsidP="00890C02">
            <w:pPr>
              <w:pStyle w:val="a5"/>
              <w:spacing w:line="276" w:lineRule="auto"/>
              <w:jc w:val="center"/>
            </w:pPr>
            <w:r>
              <w:rPr>
                <w:color w:val="000000"/>
                <w:spacing w:val="-6"/>
                <w:sz w:val="19"/>
                <w:szCs w:val="19"/>
              </w:rPr>
              <w:t>Место нахождения (для юридического лица), место жительства (для физического лица)</w:t>
            </w:r>
          </w:p>
        </w:tc>
        <w:tc>
          <w:tcPr>
            <w:tcW w:w="2952" w:type="dxa"/>
            <w:vAlign w:val="center"/>
          </w:tcPr>
          <w:p w:rsidR="00BB7442" w:rsidRDefault="00BB7442" w:rsidP="00890C02">
            <w:pPr>
              <w:pStyle w:val="a5"/>
              <w:spacing w:line="276" w:lineRule="auto"/>
              <w:ind w:left="-32" w:right="-4"/>
              <w:jc w:val="center"/>
            </w:pPr>
            <w:r>
              <w:t>Почтовый адрес</w:t>
            </w:r>
            <w:r w:rsidR="00AE4F88">
              <w:t xml:space="preserve"> </w:t>
            </w:r>
            <w:r w:rsidR="00AE4F88">
              <w:rPr>
                <w:color w:val="000000"/>
                <w:spacing w:val="-6"/>
                <w:sz w:val="19"/>
                <w:szCs w:val="19"/>
              </w:rPr>
              <w:t>(для юридического лица)</w:t>
            </w:r>
          </w:p>
        </w:tc>
      </w:tr>
      <w:tr w:rsidR="00BB7442" w:rsidTr="00890C02">
        <w:trPr>
          <w:trHeight w:val="539"/>
        </w:trPr>
        <w:tc>
          <w:tcPr>
            <w:tcW w:w="540" w:type="dxa"/>
            <w:vAlign w:val="center"/>
          </w:tcPr>
          <w:p w:rsidR="00BB7442" w:rsidRDefault="00BB7442" w:rsidP="00AD465C">
            <w:pPr>
              <w:pStyle w:val="a5"/>
              <w:spacing w:line="276" w:lineRule="auto"/>
            </w:pPr>
          </w:p>
          <w:p w:rsidR="00BB7442" w:rsidRDefault="00BB7442" w:rsidP="00AD465C">
            <w:pPr>
              <w:pStyle w:val="a5"/>
              <w:spacing w:line="276" w:lineRule="auto"/>
            </w:pPr>
            <w:r>
              <w:t>1.</w:t>
            </w:r>
          </w:p>
          <w:p w:rsidR="00BB7442" w:rsidRDefault="00BB7442" w:rsidP="00AD465C">
            <w:pPr>
              <w:pStyle w:val="a5"/>
              <w:spacing w:line="276" w:lineRule="auto"/>
            </w:pPr>
          </w:p>
        </w:tc>
        <w:tc>
          <w:tcPr>
            <w:tcW w:w="540" w:type="dxa"/>
            <w:vAlign w:val="center"/>
          </w:tcPr>
          <w:p w:rsidR="00BB7442" w:rsidRDefault="00BB7442" w:rsidP="00AD465C">
            <w:pPr>
              <w:pStyle w:val="a5"/>
              <w:spacing w:line="276" w:lineRule="auto"/>
            </w:pPr>
            <w:r>
              <w:t>1</w:t>
            </w:r>
          </w:p>
        </w:tc>
        <w:tc>
          <w:tcPr>
            <w:tcW w:w="2504" w:type="dxa"/>
            <w:vAlign w:val="center"/>
          </w:tcPr>
          <w:p w:rsidR="00BB7442" w:rsidRPr="00907760" w:rsidRDefault="00BB7442" w:rsidP="00907760">
            <w:pPr>
              <w:jc w:val="center"/>
              <w:rPr>
                <w:sz w:val="24"/>
                <w:szCs w:val="24"/>
              </w:rPr>
            </w:pPr>
            <w:r>
              <w:rPr>
                <w:sz w:val="24"/>
                <w:szCs w:val="24"/>
              </w:rPr>
              <w:t>Открытое акционерное общество «Сбербанк России»</w:t>
            </w:r>
          </w:p>
        </w:tc>
        <w:tc>
          <w:tcPr>
            <w:tcW w:w="2820" w:type="dxa"/>
            <w:vAlign w:val="center"/>
          </w:tcPr>
          <w:p w:rsidR="00BB7442" w:rsidRPr="00907760" w:rsidRDefault="00BB7442" w:rsidP="00907760">
            <w:pPr>
              <w:jc w:val="center"/>
              <w:rPr>
                <w:sz w:val="24"/>
                <w:szCs w:val="24"/>
              </w:rPr>
            </w:pPr>
            <w:smartTag w:uri="urn:schemas-microsoft-com:office:smarttags" w:element="metricconverter">
              <w:smartTagPr>
                <w:attr w:name="ProductID" w:val="117997, г"/>
              </w:smartTagPr>
              <w:r w:rsidRPr="00907760">
                <w:rPr>
                  <w:sz w:val="24"/>
                  <w:szCs w:val="24"/>
                </w:rPr>
                <w:t>117997, г</w:t>
              </w:r>
            </w:smartTag>
            <w:r w:rsidRPr="00907760">
              <w:rPr>
                <w:sz w:val="24"/>
                <w:szCs w:val="24"/>
              </w:rPr>
              <w:t>. Москва, ул. Вавилова, д.19</w:t>
            </w:r>
          </w:p>
        </w:tc>
        <w:tc>
          <w:tcPr>
            <w:tcW w:w="2952" w:type="dxa"/>
            <w:vAlign w:val="center"/>
          </w:tcPr>
          <w:p w:rsidR="00BB7442" w:rsidRPr="00907760" w:rsidRDefault="00BB7442" w:rsidP="00907760">
            <w:pPr>
              <w:jc w:val="center"/>
              <w:rPr>
                <w:sz w:val="24"/>
                <w:szCs w:val="24"/>
              </w:rPr>
            </w:pPr>
            <w:r w:rsidRPr="00907760">
              <w:rPr>
                <w:sz w:val="24"/>
                <w:szCs w:val="24"/>
              </w:rPr>
              <w:t xml:space="preserve">628242, Тюменская область, Ханты-Мансийский </w:t>
            </w:r>
            <w:proofErr w:type="gramStart"/>
            <w:r w:rsidRPr="00907760">
              <w:rPr>
                <w:sz w:val="24"/>
                <w:szCs w:val="24"/>
              </w:rPr>
              <w:t>автономный</w:t>
            </w:r>
            <w:proofErr w:type="gramEnd"/>
            <w:r w:rsidRPr="00907760">
              <w:rPr>
                <w:sz w:val="24"/>
                <w:szCs w:val="24"/>
              </w:rPr>
              <w:t xml:space="preserve"> округ-Югра, г. Советский, ул. Советская, д.12А</w:t>
            </w:r>
          </w:p>
        </w:tc>
      </w:tr>
      <w:tr w:rsidR="00BB7442" w:rsidTr="00890C02">
        <w:trPr>
          <w:trHeight w:val="539"/>
        </w:trPr>
        <w:tc>
          <w:tcPr>
            <w:tcW w:w="540" w:type="dxa"/>
            <w:vAlign w:val="center"/>
          </w:tcPr>
          <w:p w:rsidR="00BB7442" w:rsidRDefault="00BB7442" w:rsidP="00AD465C">
            <w:pPr>
              <w:pStyle w:val="a5"/>
              <w:spacing w:line="276" w:lineRule="auto"/>
            </w:pPr>
            <w:r>
              <w:t>2.</w:t>
            </w:r>
          </w:p>
        </w:tc>
        <w:tc>
          <w:tcPr>
            <w:tcW w:w="540" w:type="dxa"/>
            <w:vAlign w:val="center"/>
          </w:tcPr>
          <w:p w:rsidR="00BB7442" w:rsidRDefault="00BB7442" w:rsidP="00AD465C">
            <w:pPr>
              <w:pStyle w:val="a5"/>
              <w:spacing w:line="276" w:lineRule="auto"/>
            </w:pPr>
            <w:r>
              <w:t>2</w:t>
            </w:r>
          </w:p>
        </w:tc>
        <w:tc>
          <w:tcPr>
            <w:tcW w:w="2504" w:type="dxa"/>
            <w:vAlign w:val="center"/>
          </w:tcPr>
          <w:p w:rsidR="00BB7442" w:rsidRPr="00890C02" w:rsidRDefault="00BB7442" w:rsidP="00AE4F88">
            <w:pPr>
              <w:spacing w:line="276" w:lineRule="auto"/>
              <w:jc w:val="center"/>
              <w:rPr>
                <w:sz w:val="24"/>
                <w:szCs w:val="24"/>
              </w:rPr>
            </w:pPr>
            <w:r w:rsidRPr="00890C02">
              <w:rPr>
                <w:sz w:val="24"/>
                <w:szCs w:val="24"/>
              </w:rPr>
              <w:t>ХАНТЫ-МАНСИЙСКИЙ</w:t>
            </w:r>
            <w:r w:rsidR="00AE4F88" w:rsidRPr="00890C02">
              <w:rPr>
                <w:sz w:val="24"/>
                <w:szCs w:val="24"/>
              </w:rPr>
              <w:t xml:space="preserve"> БАНК ОТКРЫТОЕ АКЦИОНЕРНОЕ ОБЩЕСТВО</w:t>
            </w:r>
          </w:p>
        </w:tc>
        <w:tc>
          <w:tcPr>
            <w:tcW w:w="2820" w:type="dxa"/>
            <w:vAlign w:val="center"/>
          </w:tcPr>
          <w:p w:rsidR="00BB7442" w:rsidRPr="00890C02" w:rsidRDefault="00890C02" w:rsidP="00890C02">
            <w:pPr>
              <w:jc w:val="center"/>
              <w:rPr>
                <w:sz w:val="24"/>
                <w:szCs w:val="24"/>
              </w:rPr>
            </w:pPr>
            <w:r w:rsidRPr="00890C02">
              <w:rPr>
                <w:sz w:val="24"/>
                <w:szCs w:val="24"/>
              </w:rPr>
              <w:t>ул</w:t>
            </w:r>
            <w:proofErr w:type="gramStart"/>
            <w:r w:rsidRPr="00890C02">
              <w:rPr>
                <w:sz w:val="24"/>
                <w:szCs w:val="24"/>
              </w:rPr>
              <w:t>.М</w:t>
            </w:r>
            <w:proofErr w:type="gramEnd"/>
            <w:r w:rsidRPr="00890C02">
              <w:rPr>
                <w:sz w:val="24"/>
                <w:szCs w:val="24"/>
              </w:rPr>
              <w:t>ира, дом 38, г.Ханты-Мансийск, Ханты-</w:t>
            </w:r>
            <w:r>
              <w:rPr>
                <w:sz w:val="24"/>
                <w:szCs w:val="24"/>
              </w:rPr>
              <w:t>М</w:t>
            </w:r>
            <w:r w:rsidRPr="00890C02">
              <w:rPr>
                <w:sz w:val="24"/>
                <w:szCs w:val="24"/>
              </w:rPr>
              <w:t>ансийский автономный округ-Югра</w:t>
            </w:r>
          </w:p>
        </w:tc>
        <w:tc>
          <w:tcPr>
            <w:tcW w:w="2952" w:type="dxa"/>
            <w:vAlign w:val="center"/>
          </w:tcPr>
          <w:p w:rsidR="00BB7442" w:rsidRPr="00890C02" w:rsidRDefault="00890C02" w:rsidP="00890C02">
            <w:pPr>
              <w:jc w:val="center"/>
              <w:rPr>
                <w:sz w:val="24"/>
                <w:szCs w:val="24"/>
              </w:rPr>
            </w:pPr>
            <w:r>
              <w:rPr>
                <w:sz w:val="24"/>
                <w:szCs w:val="24"/>
              </w:rPr>
              <w:t>628012</w:t>
            </w:r>
            <w:r w:rsidR="00BB7442" w:rsidRPr="00890C02">
              <w:rPr>
                <w:sz w:val="24"/>
                <w:szCs w:val="24"/>
              </w:rPr>
              <w:t xml:space="preserve">, </w:t>
            </w:r>
            <w:r>
              <w:rPr>
                <w:sz w:val="24"/>
                <w:szCs w:val="24"/>
              </w:rPr>
              <w:t>ул</w:t>
            </w:r>
            <w:proofErr w:type="gramStart"/>
            <w:r>
              <w:rPr>
                <w:sz w:val="24"/>
                <w:szCs w:val="24"/>
              </w:rPr>
              <w:t>.М</w:t>
            </w:r>
            <w:proofErr w:type="gramEnd"/>
            <w:r>
              <w:rPr>
                <w:sz w:val="24"/>
                <w:szCs w:val="24"/>
              </w:rPr>
              <w:t xml:space="preserve">ира, дом 38, </w:t>
            </w:r>
            <w:r w:rsidR="00BB7442" w:rsidRPr="00890C02">
              <w:rPr>
                <w:sz w:val="24"/>
                <w:szCs w:val="24"/>
              </w:rPr>
              <w:t>г.</w:t>
            </w:r>
            <w:r>
              <w:rPr>
                <w:sz w:val="24"/>
                <w:szCs w:val="24"/>
              </w:rPr>
              <w:t xml:space="preserve">Ханты-Мансийск, </w:t>
            </w:r>
            <w:r w:rsidR="00BB7442" w:rsidRPr="00890C02">
              <w:rPr>
                <w:sz w:val="24"/>
                <w:szCs w:val="24"/>
              </w:rPr>
              <w:t xml:space="preserve"> </w:t>
            </w:r>
            <w:r w:rsidRPr="00890C02">
              <w:rPr>
                <w:sz w:val="24"/>
                <w:szCs w:val="24"/>
              </w:rPr>
              <w:t>Ханты-</w:t>
            </w:r>
            <w:r>
              <w:rPr>
                <w:sz w:val="24"/>
                <w:szCs w:val="24"/>
              </w:rPr>
              <w:t>М</w:t>
            </w:r>
            <w:r w:rsidRPr="00890C02">
              <w:rPr>
                <w:sz w:val="24"/>
                <w:szCs w:val="24"/>
              </w:rPr>
              <w:t>ансийский автономный округ-Югра</w:t>
            </w:r>
          </w:p>
        </w:tc>
      </w:tr>
    </w:tbl>
    <w:p w:rsidR="00BB7442" w:rsidRDefault="00BB7442" w:rsidP="00AD465C">
      <w:pPr>
        <w:jc w:val="both"/>
        <w:rPr>
          <w:b/>
          <w:sz w:val="24"/>
          <w:szCs w:val="24"/>
        </w:rPr>
      </w:pPr>
    </w:p>
    <w:p w:rsidR="00BB7442" w:rsidRPr="00890C02" w:rsidRDefault="00BB7442" w:rsidP="00AD465C">
      <w:pPr>
        <w:jc w:val="both"/>
        <w:rPr>
          <w:sz w:val="24"/>
          <w:szCs w:val="24"/>
        </w:rPr>
      </w:pPr>
      <w:r>
        <w:rPr>
          <w:sz w:val="24"/>
          <w:szCs w:val="24"/>
        </w:rPr>
        <w:lastRenderedPageBreak/>
        <w:t xml:space="preserve">5.Комиссия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w:t>
      </w:r>
      <w:r w:rsidRPr="00890C02">
        <w:rPr>
          <w:sz w:val="24"/>
          <w:szCs w:val="24"/>
        </w:rPr>
        <w:t xml:space="preserve">заказчика аукциона от </w:t>
      </w:r>
      <w:r w:rsidR="00890C02" w:rsidRPr="00890C02">
        <w:rPr>
          <w:sz w:val="24"/>
          <w:szCs w:val="24"/>
        </w:rPr>
        <w:t>06</w:t>
      </w:r>
      <w:r w:rsidRPr="00890C02">
        <w:rPr>
          <w:sz w:val="24"/>
          <w:szCs w:val="24"/>
        </w:rPr>
        <w:t>.1</w:t>
      </w:r>
      <w:r w:rsidR="00890C02" w:rsidRPr="00890C02">
        <w:rPr>
          <w:sz w:val="24"/>
          <w:szCs w:val="24"/>
        </w:rPr>
        <w:t>2</w:t>
      </w:r>
      <w:r w:rsidRPr="00890C02">
        <w:rPr>
          <w:sz w:val="24"/>
          <w:szCs w:val="24"/>
        </w:rPr>
        <w:t xml:space="preserve">.2010 № </w:t>
      </w:r>
      <w:r w:rsidR="00890C02" w:rsidRPr="00890C02">
        <w:rPr>
          <w:sz w:val="24"/>
          <w:szCs w:val="24"/>
        </w:rPr>
        <w:t>646</w:t>
      </w:r>
      <w:r w:rsidRPr="00890C02">
        <w:rPr>
          <w:sz w:val="24"/>
          <w:szCs w:val="24"/>
        </w:rPr>
        <w:t xml:space="preserve">, приняла решение:  </w:t>
      </w:r>
    </w:p>
    <w:p w:rsidR="00BB7442" w:rsidRPr="00890C02" w:rsidRDefault="00BB7442" w:rsidP="009641C2">
      <w:pPr>
        <w:pStyle w:val="a5"/>
        <w:jc w:val="both"/>
        <w:rPr>
          <w:sz w:val="24"/>
          <w:szCs w:val="24"/>
        </w:rPr>
      </w:pPr>
      <w:r w:rsidRPr="00890C02">
        <w:rPr>
          <w:sz w:val="24"/>
          <w:szCs w:val="24"/>
        </w:rPr>
        <w:t>1) Допустить к участию в аукционе следующих участников размещения заказа, подавших заявку на участие в аукционе:</w:t>
      </w:r>
    </w:p>
    <w:p w:rsidR="00BB7442" w:rsidRPr="00890C02" w:rsidRDefault="00BB7442" w:rsidP="00AD465C">
      <w:pPr>
        <w:jc w:val="both"/>
        <w:rPr>
          <w:sz w:val="24"/>
          <w:szCs w:val="24"/>
        </w:rPr>
      </w:pPr>
      <w:r w:rsidRPr="00890C02">
        <w:rPr>
          <w:sz w:val="24"/>
          <w:szCs w:val="24"/>
        </w:rPr>
        <w:t xml:space="preserve">- </w:t>
      </w:r>
      <w:r w:rsidR="00890C02">
        <w:rPr>
          <w:sz w:val="24"/>
          <w:szCs w:val="24"/>
        </w:rPr>
        <w:t>о</w:t>
      </w:r>
      <w:r w:rsidRPr="00890C02">
        <w:rPr>
          <w:sz w:val="24"/>
          <w:szCs w:val="24"/>
        </w:rPr>
        <w:t>ткрытое акционерное общество «Сбербанк России»;</w:t>
      </w:r>
    </w:p>
    <w:p w:rsidR="00BB7442" w:rsidRDefault="00BB7442" w:rsidP="00890C02">
      <w:pPr>
        <w:jc w:val="both"/>
      </w:pPr>
      <w:r w:rsidRPr="00890C02">
        <w:rPr>
          <w:sz w:val="24"/>
          <w:szCs w:val="24"/>
        </w:rPr>
        <w:t xml:space="preserve">- </w:t>
      </w:r>
      <w:r w:rsidR="00890C02" w:rsidRPr="00890C02">
        <w:rPr>
          <w:sz w:val="24"/>
          <w:szCs w:val="24"/>
        </w:rPr>
        <w:t>ХАНТЫ-МАНСИЙСКИЙ БАНК ОТКРЫТОЕ АКЦИОНЕРНОЕ ОБЩЕСТВО.</w:t>
      </w:r>
    </w:p>
    <w:p w:rsidR="00890C02" w:rsidRDefault="00890C02" w:rsidP="00AD465C">
      <w:pPr>
        <w:jc w:val="center"/>
        <w:rPr>
          <w:sz w:val="22"/>
          <w:szCs w:val="22"/>
        </w:rPr>
      </w:pPr>
    </w:p>
    <w:p w:rsidR="00BB7442" w:rsidRDefault="00BB7442" w:rsidP="00AD465C">
      <w:pPr>
        <w:jc w:val="center"/>
        <w:rPr>
          <w:sz w:val="22"/>
          <w:szCs w:val="22"/>
        </w:rPr>
      </w:pPr>
      <w:r>
        <w:rPr>
          <w:sz w:val="22"/>
          <w:szCs w:val="22"/>
        </w:rPr>
        <w:t xml:space="preserve">Сведения о решении </w:t>
      </w:r>
    </w:p>
    <w:p w:rsidR="00BB7442" w:rsidRDefault="00BB7442" w:rsidP="00AD465C">
      <w:pPr>
        <w:jc w:val="center"/>
        <w:rPr>
          <w:sz w:val="22"/>
          <w:szCs w:val="22"/>
        </w:rPr>
      </w:pPr>
      <w:r>
        <w:rPr>
          <w:sz w:val="22"/>
          <w:szCs w:val="22"/>
        </w:rPr>
        <w:t>членов комиссии о допуске участников размещения заказа к участию в аукционе или об отказе их  в допуске к участию в аукционе</w:t>
      </w:r>
    </w:p>
    <w:tbl>
      <w:tblPr>
        <w:tblW w:w="9356" w:type="dxa"/>
        <w:tblInd w:w="108" w:type="dxa"/>
        <w:tblLayout w:type="fixed"/>
        <w:tblLook w:val="01E0"/>
      </w:tblPr>
      <w:tblGrid>
        <w:gridCol w:w="4396"/>
        <w:gridCol w:w="2805"/>
        <w:gridCol w:w="2155"/>
      </w:tblGrid>
      <w:tr w:rsidR="00BB7442" w:rsidTr="00890C02">
        <w:tc>
          <w:tcPr>
            <w:tcW w:w="4396" w:type="dxa"/>
            <w:tcBorders>
              <w:top w:val="single" w:sz="4" w:space="0" w:color="auto"/>
              <w:left w:val="single" w:sz="4" w:space="0" w:color="auto"/>
              <w:bottom w:val="single" w:sz="4" w:space="0" w:color="auto"/>
              <w:right w:val="single" w:sz="4" w:space="0" w:color="auto"/>
            </w:tcBorders>
            <w:vAlign w:val="center"/>
          </w:tcPr>
          <w:p w:rsidR="00BB7442" w:rsidRDefault="00BB7442" w:rsidP="00AD465C">
            <w:pPr>
              <w:spacing w:line="276" w:lineRule="auto"/>
              <w:jc w:val="center"/>
              <w:rPr>
                <w:sz w:val="18"/>
                <w:szCs w:val="18"/>
              </w:rPr>
            </w:pPr>
            <w:r>
              <w:rPr>
                <w:sz w:val="18"/>
                <w:szCs w:val="18"/>
              </w:rPr>
              <w:t>Решение члена комиссии о допуске участников размещения заказа к участию в аукционе или об отказе их  в допуске к участию в аукционе</w:t>
            </w:r>
          </w:p>
        </w:tc>
        <w:tc>
          <w:tcPr>
            <w:tcW w:w="2805" w:type="dxa"/>
            <w:tcBorders>
              <w:top w:val="single" w:sz="4" w:space="0" w:color="auto"/>
              <w:left w:val="single" w:sz="4" w:space="0" w:color="auto"/>
              <w:bottom w:val="single" w:sz="4" w:space="0" w:color="auto"/>
              <w:right w:val="single" w:sz="4" w:space="0" w:color="auto"/>
            </w:tcBorders>
            <w:vAlign w:val="center"/>
          </w:tcPr>
          <w:p w:rsidR="00BB7442" w:rsidRDefault="00BB7442" w:rsidP="00AD465C">
            <w:pPr>
              <w:spacing w:line="276" w:lineRule="auto"/>
              <w:jc w:val="center"/>
              <w:rPr>
                <w:sz w:val="18"/>
                <w:szCs w:val="18"/>
              </w:rPr>
            </w:pPr>
            <w:r>
              <w:rPr>
                <w:sz w:val="18"/>
                <w:szCs w:val="18"/>
              </w:rPr>
              <w:t>Подпись члена комиссии</w:t>
            </w:r>
          </w:p>
        </w:tc>
        <w:tc>
          <w:tcPr>
            <w:tcW w:w="2155" w:type="dxa"/>
            <w:tcBorders>
              <w:top w:val="single" w:sz="4" w:space="0" w:color="auto"/>
              <w:left w:val="single" w:sz="4" w:space="0" w:color="auto"/>
              <w:bottom w:val="single" w:sz="4" w:space="0" w:color="auto"/>
              <w:right w:val="single" w:sz="4" w:space="0" w:color="auto"/>
            </w:tcBorders>
            <w:vAlign w:val="center"/>
          </w:tcPr>
          <w:p w:rsidR="00BB7442" w:rsidRDefault="00BB7442" w:rsidP="00AD465C">
            <w:pPr>
              <w:spacing w:line="276" w:lineRule="auto"/>
              <w:jc w:val="center"/>
              <w:rPr>
                <w:sz w:val="18"/>
                <w:szCs w:val="18"/>
              </w:rPr>
            </w:pPr>
            <w:r>
              <w:rPr>
                <w:sz w:val="18"/>
                <w:szCs w:val="18"/>
              </w:rPr>
              <w:t>Член комиссии</w:t>
            </w:r>
          </w:p>
        </w:tc>
      </w:tr>
      <w:tr w:rsidR="00890C02" w:rsidRPr="00890C02" w:rsidTr="00890C02">
        <w:tc>
          <w:tcPr>
            <w:tcW w:w="4396" w:type="dxa"/>
            <w:tcBorders>
              <w:top w:val="single" w:sz="4" w:space="0" w:color="auto"/>
              <w:left w:val="single" w:sz="4" w:space="0" w:color="auto"/>
              <w:bottom w:val="single" w:sz="4" w:space="0" w:color="auto"/>
              <w:right w:val="single" w:sz="4" w:space="0" w:color="auto"/>
            </w:tcBorders>
          </w:tcPr>
          <w:p w:rsidR="00890C02" w:rsidRPr="00890C02" w:rsidRDefault="00890C02" w:rsidP="00AD465C">
            <w:pPr>
              <w:spacing w:line="276" w:lineRule="auto"/>
              <w:rPr>
                <w:sz w:val="16"/>
                <w:szCs w:val="16"/>
              </w:rPr>
            </w:pPr>
            <w:r w:rsidRPr="00890C02">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890C02" w:rsidRPr="00890C02" w:rsidRDefault="00890C02" w:rsidP="00890C02">
            <w:pPr>
              <w:jc w:val="center"/>
            </w:pPr>
            <w:r w:rsidRPr="00890C02">
              <w:rPr>
                <w:sz w:val="16"/>
                <w:szCs w:val="16"/>
              </w:rPr>
              <w:t>подпись</w:t>
            </w:r>
          </w:p>
        </w:tc>
        <w:tc>
          <w:tcPr>
            <w:tcW w:w="2155" w:type="dxa"/>
            <w:tcBorders>
              <w:top w:val="single" w:sz="4" w:space="0" w:color="auto"/>
              <w:left w:val="single" w:sz="4" w:space="0" w:color="auto"/>
              <w:bottom w:val="single" w:sz="4" w:space="0" w:color="auto"/>
              <w:right w:val="single" w:sz="4" w:space="0" w:color="auto"/>
            </w:tcBorders>
            <w:vAlign w:val="center"/>
          </w:tcPr>
          <w:p w:rsidR="00890C02" w:rsidRPr="00890C02" w:rsidRDefault="00890C02" w:rsidP="00AD465C">
            <w:pPr>
              <w:spacing w:line="276" w:lineRule="auto"/>
              <w:jc w:val="center"/>
              <w:rPr>
                <w:sz w:val="22"/>
                <w:szCs w:val="16"/>
              </w:rPr>
            </w:pPr>
            <w:r w:rsidRPr="00890C02">
              <w:rPr>
                <w:sz w:val="22"/>
                <w:szCs w:val="16"/>
              </w:rPr>
              <w:t>М.И.Бодак</w:t>
            </w:r>
          </w:p>
        </w:tc>
      </w:tr>
      <w:tr w:rsidR="00890C02" w:rsidRPr="00890C02" w:rsidTr="00890C02">
        <w:tc>
          <w:tcPr>
            <w:tcW w:w="4396" w:type="dxa"/>
            <w:tcBorders>
              <w:top w:val="single" w:sz="4" w:space="0" w:color="auto"/>
              <w:left w:val="single" w:sz="4" w:space="0" w:color="auto"/>
              <w:bottom w:val="single" w:sz="4" w:space="0" w:color="auto"/>
              <w:right w:val="single" w:sz="4" w:space="0" w:color="auto"/>
            </w:tcBorders>
          </w:tcPr>
          <w:p w:rsidR="00890C02" w:rsidRPr="00890C02" w:rsidRDefault="00890C02" w:rsidP="00AD465C">
            <w:pPr>
              <w:spacing w:line="276" w:lineRule="auto"/>
              <w:rPr>
                <w:sz w:val="16"/>
                <w:szCs w:val="16"/>
              </w:rPr>
            </w:pPr>
            <w:r w:rsidRPr="00890C02">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890C02" w:rsidRPr="00890C02" w:rsidRDefault="00890C02" w:rsidP="00890C02">
            <w:pPr>
              <w:jc w:val="center"/>
            </w:pPr>
            <w:r w:rsidRPr="00890C02">
              <w:rPr>
                <w:sz w:val="16"/>
                <w:szCs w:val="16"/>
              </w:rPr>
              <w:t>подпись</w:t>
            </w:r>
          </w:p>
        </w:tc>
        <w:tc>
          <w:tcPr>
            <w:tcW w:w="2155" w:type="dxa"/>
            <w:tcBorders>
              <w:top w:val="single" w:sz="4" w:space="0" w:color="auto"/>
              <w:left w:val="single" w:sz="4" w:space="0" w:color="auto"/>
              <w:bottom w:val="single" w:sz="4" w:space="0" w:color="auto"/>
              <w:right w:val="single" w:sz="4" w:space="0" w:color="auto"/>
            </w:tcBorders>
            <w:vAlign w:val="center"/>
          </w:tcPr>
          <w:p w:rsidR="00890C02" w:rsidRPr="00890C02" w:rsidRDefault="00890C02" w:rsidP="00890C02">
            <w:pPr>
              <w:spacing w:line="276" w:lineRule="auto"/>
              <w:jc w:val="center"/>
              <w:rPr>
                <w:sz w:val="22"/>
                <w:szCs w:val="16"/>
              </w:rPr>
            </w:pPr>
            <w:r w:rsidRPr="00890C02">
              <w:rPr>
                <w:sz w:val="22"/>
                <w:szCs w:val="16"/>
              </w:rPr>
              <w:t>В.В.Градович</w:t>
            </w:r>
          </w:p>
        </w:tc>
      </w:tr>
      <w:tr w:rsidR="00890C02" w:rsidRPr="00890C02" w:rsidTr="00890C02">
        <w:tc>
          <w:tcPr>
            <w:tcW w:w="4396" w:type="dxa"/>
            <w:tcBorders>
              <w:top w:val="single" w:sz="4" w:space="0" w:color="auto"/>
              <w:left w:val="single" w:sz="4" w:space="0" w:color="auto"/>
              <w:bottom w:val="single" w:sz="4" w:space="0" w:color="auto"/>
              <w:right w:val="single" w:sz="4" w:space="0" w:color="auto"/>
            </w:tcBorders>
          </w:tcPr>
          <w:p w:rsidR="00890C02" w:rsidRPr="00890C02" w:rsidRDefault="00890C02" w:rsidP="00AD465C">
            <w:pPr>
              <w:spacing w:line="276" w:lineRule="auto"/>
            </w:pPr>
            <w:r w:rsidRPr="00890C02">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890C02" w:rsidRPr="00890C02" w:rsidRDefault="00890C02" w:rsidP="00890C02">
            <w:pPr>
              <w:jc w:val="center"/>
            </w:pPr>
            <w:r w:rsidRPr="00890C02">
              <w:rPr>
                <w:sz w:val="16"/>
                <w:szCs w:val="16"/>
              </w:rPr>
              <w:t>подпись</w:t>
            </w:r>
          </w:p>
        </w:tc>
        <w:tc>
          <w:tcPr>
            <w:tcW w:w="2155" w:type="dxa"/>
            <w:tcBorders>
              <w:top w:val="single" w:sz="4" w:space="0" w:color="auto"/>
              <w:left w:val="single" w:sz="4" w:space="0" w:color="auto"/>
              <w:bottom w:val="single" w:sz="4" w:space="0" w:color="auto"/>
              <w:right w:val="single" w:sz="4" w:space="0" w:color="auto"/>
            </w:tcBorders>
            <w:vAlign w:val="center"/>
          </w:tcPr>
          <w:p w:rsidR="00890C02" w:rsidRPr="00890C02" w:rsidRDefault="00890C02" w:rsidP="00AD465C">
            <w:pPr>
              <w:spacing w:line="276" w:lineRule="auto"/>
              <w:jc w:val="center"/>
              <w:rPr>
                <w:sz w:val="22"/>
                <w:szCs w:val="16"/>
              </w:rPr>
            </w:pPr>
            <w:r w:rsidRPr="00890C02">
              <w:rPr>
                <w:sz w:val="22"/>
                <w:szCs w:val="16"/>
              </w:rPr>
              <w:t>В.К.Бандурин</w:t>
            </w:r>
          </w:p>
        </w:tc>
      </w:tr>
      <w:tr w:rsidR="00890C02" w:rsidRPr="00890C02" w:rsidTr="00890C02">
        <w:tc>
          <w:tcPr>
            <w:tcW w:w="4396" w:type="dxa"/>
            <w:tcBorders>
              <w:top w:val="single" w:sz="4" w:space="0" w:color="auto"/>
              <w:left w:val="single" w:sz="4" w:space="0" w:color="auto"/>
              <w:bottom w:val="single" w:sz="4" w:space="0" w:color="auto"/>
              <w:right w:val="single" w:sz="4" w:space="0" w:color="auto"/>
            </w:tcBorders>
          </w:tcPr>
          <w:p w:rsidR="00890C02" w:rsidRPr="00890C02" w:rsidRDefault="00890C02" w:rsidP="00AD465C">
            <w:pPr>
              <w:spacing w:line="276" w:lineRule="auto"/>
              <w:rPr>
                <w:sz w:val="16"/>
                <w:szCs w:val="16"/>
              </w:rPr>
            </w:pPr>
            <w:r w:rsidRPr="00890C02">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890C02" w:rsidRPr="00890C02" w:rsidRDefault="00890C02" w:rsidP="00890C02">
            <w:pPr>
              <w:jc w:val="center"/>
            </w:pPr>
            <w:r w:rsidRPr="00890C02">
              <w:rPr>
                <w:sz w:val="16"/>
                <w:szCs w:val="16"/>
              </w:rPr>
              <w:t>подпись</w:t>
            </w:r>
          </w:p>
        </w:tc>
        <w:tc>
          <w:tcPr>
            <w:tcW w:w="2155" w:type="dxa"/>
            <w:tcBorders>
              <w:top w:val="single" w:sz="4" w:space="0" w:color="auto"/>
              <w:left w:val="single" w:sz="4" w:space="0" w:color="auto"/>
              <w:bottom w:val="single" w:sz="4" w:space="0" w:color="auto"/>
              <w:right w:val="single" w:sz="4" w:space="0" w:color="auto"/>
            </w:tcBorders>
            <w:vAlign w:val="center"/>
          </w:tcPr>
          <w:p w:rsidR="00890C02" w:rsidRPr="00890C02" w:rsidRDefault="00890C02" w:rsidP="00AD465C">
            <w:pPr>
              <w:spacing w:line="276" w:lineRule="auto"/>
              <w:jc w:val="center"/>
              <w:rPr>
                <w:sz w:val="22"/>
                <w:szCs w:val="16"/>
              </w:rPr>
            </w:pPr>
            <w:r>
              <w:rPr>
                <w:sz w:val="22"/>
                <w:szCs w:val="16"/>
              </w:rPr>
              <w:t>Т.П.</w:t>
            </w:r>
            <w:r w:rsidRPr="00890C02">
              <w:rPr>
                <w:sz w:val="22"/>
                <w:szCs w:val="16"/>
              </w:rPr>
              <w:t>Кузнецова</w:t>
            </w:r>
          </w:p>
        </w:tc>
      </w:tr>
      <w:tr w:rsidR="00890C02" w:rsidRPr="00890C02" w:rsidTr="00890C02">
        <w:tc>
          <w:tcPr>
            <w:tcW w:w="4396" w:type="dxa"/>
            <w:tcBorders>
              <w:top w:val="single" w:sz="4" w:space="0" w:color="auto"/>
              <w:left w:val="single" w:sz="4" w:space="0" w:color="auto"/>
              <w:bottom w:val="single" w:sz="4" w:space="0" w:color="auto"/>
              <w:right w:val="single" w:sz="4" w:space="0" w:color="auto"/>
            </w:tcBorders>
          </w:tcPr>
          <w:p w:rsidR="00890C02" w:rsidRPr="00890C02" w:rsidRDefault="00890C02" w:rsidP="00AD465C">
            <w:pPr>
              <w:spacing w:line="276" w:lineRule="auto"/>
            </w:pPr>
            <w:r w:rsidRPr="00890C02">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890C02" w:rsidRPr="00890C02" w:rsidRDefault="00890C02" w:rsidP="00890C02">
            <w:pPr>
              <w:jc w:val="center"/>
            </w:pPr>
            <w:r w:rsidRPr="00890C02">
              <w:rPr>
                <w:sz w:val="16"/>
                <w:szCs w:val="16"/>
              </w:rPr>
              <w:t>подпись</w:t>
            </w:r>
          </w:p>
        </w:tc>
        <w:tc>
          <w:tcPr>
            <w:tcW w:w="2155" w:type="dxa"/>
            <w:tcBorders>
              <w:top w:val="single" w:sz="4" w:space="0" w:color="auto"/>
              <w:left w:val="single" w:sz="4" w:space="0" w:color="auto"/>
              <w:bottom w:val="single" w:sz="4" w:space="0" w:color="auto"/>
              <w:right w:val="single" w:sz="4" w:space="0" w:color="auto"/>
            </w:tcBorders>
            <w:vAlign w:val="center"/>
          </w:tcPr>
          <w:p w:rsidR="00890C02" w:rsidRPr="00890C02" w:rsidRDefault="00890C02" w:rsidP="00890C02">
            <w:pPr>
              <w:spacing w:line="276" w:lineRule="auto"/>
              <w:jc w:val="center"/>
              <w:rPr>
                <w:sz w:val="22"/>
                <w:szCs w:val="16"/>
              </w:rPr>
            </w:pPr>
            <w:r w:rsidRPr="00890C02">
              <w:rPr>
                <w:sz w:val="22"/>
                <w:szCs w:val="16"/>
              </w:rPr>
              <w:t>А.Ю.Ермаков</w:t>
            </w:r>
          </w:p>
        </w:tc>
      </w:tr>
      <w:tr w:rsidR="00890C02" w:rsidRPr="00890C02" w:rsidTr="00890C02">
        <w:tc>
          <w:tcPr>
            <w:tcW w:w="4396" w:type="dxa"/>
            <w:tcBorders>
              <w:top w:val="single" w:sz="4" w:space="0" w:color="auto"/>
              <w:left w:val="single" w:sz="4" w:space="0" w:color="auto"/>
              <w:bottom w:val="single" w:sz="4" w:space="0" w:color="auto"/>
              <w:right w:val="single" w:sz="4" w:space="0" w:color="auto"/>
            </w:tcBorders>
          </w:tcPr>
          <w:p w:rsidR="00890C02" w:rsidRPr="00890C02" w:rsidRDefault="00890C02" w:rsidP="00AD465C">
            <w:pPr>
              <w:spacing w:line="276" w:lineRule="auto"/>
            </w:pPr>
            <w:r w:rsidRPr="00890C02">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890C02" w:rsidRPr="00890C02" w:rsidRDefault="00890C02" w:rsidP="00890C02">
            <w:pPr>
              <w:jc w:val="center"/>
            </w:pPr>
            <w:r w:rsidRPr="00890C02">
              <w:rPr>
                <w:sz w:val="16"/>
                <w:szCs w:val="16"/>
              </w:rPr>
              <w:t>подпись</w:t>
            </w:r>
          </w:p>
        </w:tc>
        <w:tc>
          <w:tcPr>
            <w:tcW w:w="2155" w:type="dxa"/>
            <w:tcBorders>
              <w:top w:val="single" w:sz="4" w:space="0" w:color="auto"/>
              <w:left w:val="single" w:sz="4" w:space="0" w:color="auto"/>
              <w:bottom w:val="single" w:sz="4" w:space="0" w:color="auto"/>
              <w:right w:val="single" w:sz="4" w:space="0" w:color="auto"/>
            </w:tcBorders>
            <w:vAlign w:val="center"/>
          </w:tcPr>
          <w:p w:rsidR="00890C02" w:rsidRPr="00890C02" w:rsidRDefault="00890C02" w:rsidP="00AD465C">
            <w:pPr>
              <w:spacing w:line="276" w:lineRule="auto"/>
              <w:jc w:val="center"/>
              <w:rPr>
                <w:sz w:val="22"/>
                <w:szCs w:val="16"/>
              </w:rPr>
            </w:pPr>
            <w:r w:rsidRPr="00890C02">
              <w:rPr>
                <w:sz w:val="22"/>
                <w:szCs w:val="16"/>
              </w:rPr>
              <w:t>Н.Б.Захарова</w:t>
            </w:r>
          </w:p>
        </w:tc>
      </w:tr>
    </w:tbl>
    <w:p w:rsidR="00BB7442" w:rsidRPr="00890C02" w:rsidRDefault="00BB7442" w:rsidP="00AD465C">
      <w:pPr>
        <w:rPr>
          <w:sz w:val="24"/>
          <w:szCs w:val="24"/>
        </w:rPr>
      </w:pPr>
    </w:p>
    <w:p w:rsidR="00BB7442" w:rsidRPr="00890C02" w:rsidRDefault="00BB7442" w:rsidP="00AD465C">
      <w:pPr>
        <w:jc w:val="center"/>
        <w:rPr>
          <w:sz w:val="24"/>
          <w:szCs w:val="24"/>
        </w:rPr>
      </w:pPr>
    </w:p>
    <w:p w:rsidR="00BB7442" w:rsidRPr="00890C02" w:rsidRDefault="00890C02" w:rsidP="00AD465C">
      <w:pPr>
        <w:jc w:val="both"/>
        <w:rPr>
          <w:b/>
          <w:sz w:val="24"/>
          <w:szCs w:val="24"/>
        </w:rPr>
      </w:pPr>
      <w:r w:rsidRPr="00890C02">
        <w:rPr>
          <w:b/>
          <w:sz w:val="24"/>
          <w:szCs w:val="24"/>
        </w:rPr>
        <w:t>П</w:t>
      </w:r>
      <w:r w:rsidR="00BB7442" w:rsidRPr="00890C02">
        <w:rPr>
          <w:b/>
          <w:sz w:val="24"/>
          <w:szCs w:val="24"/>
        </w:rPr>
        <w:t>редседател</w:t>
      </w:r>
      <w:r w:rsidRPr="00890C02">
        <w:rPr>
          <w:b/>
          <w:sz w:val="24"/>
          <w:szCs w:val="24"/>
        </w:rPr>
        <w:t>ь</w:t>
      </w:r>
      <w:r w:rsidR="00BB7442" w:rsidRPr="00890C02">
        <w:rPr>
          <w:b/>
          <w:sz w:val="24"/>
          <w:szCs w:val="24"/>
        </w:rPr>
        <w:t xml:space="preserve"> комиссии:                                                                                  </w:t>
      </w:r>
      <w:r w:rsidRPr="00890C02">
        <w:rPr>
          <w:b/>
          <w:sz w:val="24"/>
          <w:szCs w:val="24"/>
        </w:rPr>
        <w:t>М.И.Бодак</w:t>
      </w:r>
    </w:p>
    <w:p w:rsidR="00BB7442" w:rsidRPr="00890C02" w:rsidRDefault="00BB7442" w:rsidP="00AD465C">
      <w:pPr>
        <w:ind w:left="5295" w:hanging="5295"/>
        <w:jc w:val="both"/>
        <w:rPr>
          <w:sz w:val="24"/>
          <w:szCs w:val="24"/>
        </w:rPr>
      </w:pPr>
      <w:r w:rsidRPr="00890C02">
        <w:rPr>
          <w:b/>
          <w:sz w:val="24"/>
          <w:szCs w:val="24"/>
        </w:rPr>
        <w:t>Члены  комиссии</w:t>
      </w:r>
    </w:p>
    <w:p w:rsidR="00BB7442" w:rsidRPr="00890C02" w:rsidRDefault="00BB7442" w:rsidP="00AD465C">
      <w:pPr>
        <w:jc w:val="right"/>
        <w:rPr>
          <w:sz w:val="24"/>
          <w:szCs w:val="24"/>
        </w:rPr>
      </w:pPr>
      <w:r w:rsidRPr="00890C02">
        <w:rPr>
          <w:b/>
          <w:sz w:val="24"/>
          <w:szCs w:val="24"/>
        </w:rPr>
        <w:t xml:space="preserve">__________________ </w:t>
      </w:r>
      <w:r w:rsidRPr="00890C02">
        <w:rPr>
          <w:sz w:val="24"/>
          <w:szCs w:val="24"/>
        </w:rPr>
        <w:t xml:space="preserve">В.В. Градович                                                                                         </w:t>
      </w:r>
    </w:p>
    <w:p w:rsidR="00BB7442" w:rsidRPr="00890C02" w:rsidRDefault="00BB7442" w:rsidP="00AD465C">
      <w:pPr>
        <w:jc w:val="right"/>
        <w:rPr>
          <w:sz w:val="24"/>
          <w:szCs w:val="24"/>
        </w:rPr>
      </w:pPr>
      <w:r w:rsidRPr="00890C02">
        <w:rPr>
          <w:sz w:val="24"/>
          <w:szCs w:val="24"/>
        </w:rPr>
        <w:t xml:space="preserve">__________________В.К. Бандурин    </w:t>
      </w:r>
    </w:p>
    <w:p w:rsidR="00890C02" w:rsidRPr="00890C02" w:rsidRDefault="00890C02" w:rsidP="00890C02">
      <w:pPr>
        <w:jc w:val="right"/>
        <w:rPr>
          <w:sz w:val="24"/>
          <w:szCs w:val="24"/>
        </w:rPr>
      </w:pPr>
      <w:r w:rsidRPr="00890C02">
        <w:rPr>
          <w:sz w:val="24"/>
          <w:szCs w:val="24"/>
        </w:rPr>
        <w:t xml:space="preserve"> </w:t>
      </w:r>
      <w:r w:rsidR="00BB7442" w:rsidRPr="00890C02">
        <w:rPr>
          <w:sz w:val="24"/>
          <w:szCs w:val="24"/>
        </w:rPr>
        <w:t xml:space="preserve">________________ </w:t>
      </w:r>
      <w:r w:rsidRPr="00890C02">
        <w:rPr>
          <w:sz w:val="24"/>
          <w:szCs w:val="24"/>
        </w:rPr>
        <w:t>Т.П.Кузнецова</w:t>
      </w:r>
    </w:p>
    <w:p w:rsidR="00BB7442" w:rsidRPr="00890C02" w:rsidRDefault="00BB7442" w:rsidP="00AD465C">
      <w:pPr>
        <w:jc w:val="right"/>
        <w:rPr>
          <w:sz w:val="24"/>
        </w:rPr>
      </w:pPr>
      <w:r w:rsidRPr="00890C02">
        <w:rPr>
          <w:sz w:val="24"/>
        </w:rPr>
        <w:t xml:space="preserve">                                                                                         __________________А.Ю. Ермаков</w:t>
      </w:r>
    </w:p>
    <w:p w:rsidR="00BB7442" w:rsidRPr="00890C02" w:rsidRDefault="00BB7442" w:rsidP="00AD465C">
      <w:pPr>
        <w:jc w:val="right"/>
        <w:rPr>
          <w:sz w:val="24"/>
        </w:rPr>
      </w:pPr>
      <w:r w:rsidRPr="00890C02">
        <w:rPr>
          <w:sz w:val="24"/>
        </w:rPr>
        <w:t xml:space="preserve">                                                                                         __________________Н.Б.Захарова</w:t>
      </w:r>
    </w:p>
    <w:p w:rsidR="00BB7442" w:rsidRPr="00890C02" w:rsidRDefault="00BB7442" w:rsidP="00AD465C">
      <w:pPr>
        <w:rPr>
          <w:b/>
          <w:sz w:val="24"/>
          <w:szCs w:val="24"/>
        </w:rPr>
      </w:pPr>
    </w:p>
    <w:p w:rsidR="00BB7442" w:rsidRPr="00890C02" w:rsidRDefault="00BB7442" w:rsidP="00AD465C">
      <w:pPr>
        <w:rPr>
          <w:sz w:val="24"/>
          <w:szCs w:val="24"/>
        </w:rPr>
      </w:pPr>
      <w:r w:rsidRPr="00890C02">
        <w:rPr>
          <w:b/>
          <w:sz w:val="24"/>
          <w:szCs w:val="24"/>
        </w:rPr>
        <w:t xml:space="preserve">Представитель Заказчика                                               </w:t>
      </w:r>
      <w:r w:rsidRPr="00890C02">
        <w:rPr>
          <w:sz w:val="24"/>
          <w:szCs w:val="24"/>
        </w:rPr>
        <w:t>________________</w:t>
      </w:r>
      <w:r w:rsidR="00890C02" w:rsidRPr="00890C02">
        <w:rPr>
          <w:sz w:val="24"/>
          <w:szCs w:val="24"/>
        </w:rPr>
        <w:t>С.А.Зотова</w:t>
      </w:r>
    </w:p>
    <w:p w:rsidR="00BB7442" w:rsidRDefault="00BB7442" w:rsidP="00AD465C">
      <w:r w:rsidRPr="00890C02">
        <w:rPr>
          <w:sz w:val="24"/>
          <w:szCs w:val="24"/>
        </w:rPr>
        <w:t xml:space="preserve">Секретарь </w:t>
      </w:r>
      <w:r w:rsidR="00890C02" w:rsidRPr="00890C02">
        <w:rPr>
          <w:sz w:val="24"/>
          <w:szCs w:val="24"/>
        </w:rPr>
        <w:t>Н.Б.Захарова</w:t>
      </w:r>
    </w:p>
    <w:p w:rsidR="00BB7442" w:rsidRDefault="00BB7442" w:rsidP="00AD465C">
      <w:pPr>
        <w:jc w:val="right"/>
      </w:pPr>
    </w:p>
    <w:p w:rsidR="00BB7442" w:rsidRDefault="00BB7442" w:rsidP="00AD465C">
      <w:pPr>
        <w:jc w:val="right"/>
      </w:pPr>
    </w:p>
    <w:p w:rsidR="00BB7442" w:rsidRDefault="00BB7442" w:rsidP="00AD465C">
      <w:pPr>
        <w:jc w:val="right"/>
      </w:pPr>
    </w:p>
    <w:p w:rsidR="00BB7442" w:rsidRDefault="00BB7442" w:rsidP="00AD465C">
      <w:pPr>
        <w:jc w:val="right"/>
      </w:pPr>
    </w:p>
    <w:p w:rsidR="00BB7442" w:rsidRDefault="00BB7442" w:rsidP="00355C4F">
      <w:pPr>
        <w:jc w:val="right"/>
        <w:sectPr w:rsidR="00BB7442" w:rsidSect="00354CCB">
          <w:pgSz w:w="11906" w:h="16838"/>
          <w:pgMar w:top="1134" w:right="850" w:bottom="1134" w:left="1701" w:header="708" w:footer="708" w:gutter="0"/>
          <w:cols w:space="708"/>
          <w:docGrid w:linePitch="360"/>
        </w:sectPr>
      </w:pPr>
    </w:p>
    <w:p w:rsidR="00BB7442" w:rsidRPr="00355C4F" w:rsidRDefault="00BB7442" w:rsidP="00355C4F">
      <w:pPr>
        <w:jc w:val="right"/>
        <w:rPr>
          <w:b/>
        </w:rPr>
      </w:pPr>
      <w:r w:rsidRPr="00355C4F">
        <w:rPr>
          <w:b/>
        </w:rPr>
        <w:lastRenderedPageBreak/>
        <w:t xml:space="preserve">Приложение 1                                                                                                                               </w:t>
      </w:r>
    </w:p>
    <w:p w:rsidR="00BB7442" w:rsidRDefault="00BB7442" w:rsidP="00355C4F">
      <w:pPr>
        <w:tabs>
          <w:tab w:val="right" w:pos="9355"/>
          <w:tab w:val="left" w:pos="14034"/>
        </w:tabs>
        <w:ind w:left="11520" w:hanging="360"/>
        <w:jc w:val="both"/>
      </w:pPr>
      <w:r>
        <w:t xml:space="preserve">                                                                                                                                                                                                                             к протоколу рассмотрения                      заявок на участие в открытом аукционе</w:t>
      </w:r>
      <w:r>
        <w:tab/>
        <w:t xml:space="preserve">                                                                                                                                                                                                               </w:t>
      </w:r>
    </w:p>
    <w:p w:rsidR="00BB7442" w:rsidRDefault="00BB7442" w:rsidP="00AD465C">
      <w:pPr>
        <w:ind w:left="-708"/>
        <w:jc w:val="right"/>
      </w:pPr>
      <w:r>
        <w:t xml:space="preserve">от «06» декабря  2010г. № 346.1 </w:t>
      </w:r>
    </w:p>
    <w:p w:rsidR="00BB7442" w:rsidRPr="00355C4F" w:rsidRDefault="00BB7442" w:rsidP="00AD465C">
      <w:pPr>
        <w:jc w:val="center"/>
      </w:pPr>
      <w:r w:rsidRPr="00355C4F">
        <w:t>Таблица рассмотрения заявок</w:t>
      </w:r>
    </w:p>
    <w:p w:rsidR="00BB7442" w:rsidRPr="00355C4F" w:rsidRDefault="00BB7442" w:rsidP="007C3A5A">
      <w:pPr>
        <w:jc w:val="center"/>
      </w:pPr>
      <w:r w:rsidRPr="00355C4F">
        <w:t>открытого аукциона на право заключения муниципального контракта на оказание услуг по предоставлению кредитной линии муниципальному образованию город Югорск.</w:t>
      </w:r>
    </w:p>
    <w:p w:rsidR="00BB7442" w:rsidRPr="00355C4F" w:rsidRDefault="00BB7442" w:rsidP="007C3A5A"/>
    <w:p w:rsidR="00BB7442" w:rsidRPr="00355C4F" w:rsidRDefault="00BB7442" w:rsidP="007C3A5A">
      <w:r w:rsidRPr="00355C4F">
        <w:t>Заказчик: Департамент финансов администрации города Югорска</w:t>
      </w:r>
    </w:p>
    <w:p w:rsidR="00BB7442" w:rsidRPr="00370895" w:rsidRDefault="00BB7442" w:rsidP="00355C4F">
      <w:pPr>
        <w:jc w:val="right"/>
        <w:rPr>
          <w:sz w:val="22"/>
          <w:szCs w:val="22"/>
        </w:rPr>
      </w:pPr>
    </w:p>
    <w:tbl>
      <w:tblPr>
        <w:tblW w:w="15075" w:type="dxa"/>
        <w:tblInd w:w="-792" w:type="dxa"/>
        <w:tblLayout w:type="fixed"/>
        <w:tblLook w:val="0000"/>
      </w:tblPr>
      <w:tblGrid>
        <w:gridCol w:w="3414"/>
        <w:gridCol w:w="3865"/>
        <w:gridCol w:w="3827"/>
        <w:gridCol w:w="3969"/>
      </w:tblGrid>
      <w:tr w:rsidR="00BB7442" w:rsidRPr="00370895" w:rsidTr="0003489E">
        <w:trPr>
          <w:cantSplit/>
        </w:trPr>
        <w:tc>
          <w:tcPr>
            <w:tcW w:w="3414" w:type="dxa"/>
            <w:tcBorders>
              <w:top w:val="single" w:sz="4" w:space="0" w:color="000000"/>
              <w:left w:val="single" w:sz="4" w:space="0" w:color="000000"/>
            </w:tcBorders>
            <w:vAlign w:val="center"/>
          </w:tcPr>
          <w:p w:rsidR="00BB7442" w:rsidRPr="00355C4F" w:rsidRDefault="00BB7442" w:rsidP="0003489E">
            <w:pPr>
              <w:jc w:val="center"/>
              <w:rPr>
                <w:sz w:val="18"/>
                <w:szCs w:val="18"/>
              </w:rPr>
            </w:pPr>
            <w:r w:rsidRPr="00355C4F">
              <w:rPr>
                <w:sz w:val="18"/>
                <w:szCs w:val="18"/>
              </w:rPr>
              <w:t>Показатель</w:t>
            </w:r>
          </w:p>
        </w:tc>
        <w:tc>
          <w:tcPr>
            <w:tcW w:w="3865" w:type="dxa"/>
            <w:tcBorders>
              <w:top w:val="single" w:sz="4" w:space="0" w:color="000000"/>
              <w:left w:val="single" w:sz="4" w:space="0" w:color="000000"/>
              <w:bottom w:val="single" w:sz="4" w:space="0" w:color="000000"/>
            </w:tcBorders>
            <w:vAlign w:val="center"/>
          </w:tcPr>
          <w:p w:rsidR="00BB7442" w:rsidRPr="00355C4F" w:rsidRDefault="00BB7442" w:rsidP="0003489E">
            <w:pPr>
              <w:jc w:val="center"/>
              <w:rPr>
                <w:sz w:val="18"/>
                <w:szCs w:val="18"/>
              </w:rPr>
            </w:pPr>
            <w:r w:rsidRPr="00355C4F">
              <w:rPr>
                <w:sz w:val="18"/>
                <w:szCs w:val="18"/>
              </w:rPr>
              <w:t>Обязательные требования</w:t>
            </w:r>
          </w:p>
        </w:tc>
        <w:tc>
          <w:tcPr>
            <w:tcW w:w="3827" w:type="dxa"/>
            <w:tcBorders>
              <w:top w:val="single" w:sz="4" w:space="0" w:color="000000"/>
              <w:left w:val="single" w:sz="4" w:space="0" w:color="000000"/>
              <w:bottom w:val="single" w:sz="4" w:space="0" w:color="000000"/>
              <w:right w:val="single" w:sz="4" w:space="0" w:color="000000"/>
            </w:tcBorders>
            <w:vAlign w:val="center"/>
          </w:tcPr>
          <w:p w:rsidR="00BB7442" w:rsidRPr="00355C4F" w:rsidRDefault="00BB7442" w:rsidP="00890C02">
            <w:pPr>
              <w:jc w:val="center"/>
              <w:rPr>
                <w:sz w:val="18"/>
                <w:szCs w:val="18"/>
              </w:rPr>
            </w:pPr>
            <w:r w:rsidRPr="00355C4F">
              <w:rPr>
                <w:sz w:val="18"/>
                <w:szCs w:val="18"/>
              </w:rPr>
              <w:t>ХАНТЫ – МАНСИЙС</w:t>
            </w:r>
            <w:r w:rsidR="00890C02">
              <w:rPr>
                <w:sz w:val="18"/>
                <w:szCs w:val="18"/>
              </w:rPr>
              <w:t>К</w:t>
            </w:r>
            <w:r w:rsidRPr="00355C4F">
              <w:rPr>
                <w:sz w:val="18"/>
                <w:szCs w:val="18"/>
              </w:rPr>
              <w:t xml:space="preserve">ИЙ БАНК ОТКРЫТОЕ АКЦИОНЕРНОЕ ОБЩЕСТВО, Г. </w:t>
            </w:r>
            <w:proofErr w:type="gramStart"/>
            <w:r w:rsidRPr="00355C4F">
              <w:rPr>
                <w:sz w:val="18"/>
                <w:szCs w:val="18"/>
              </w:rPr>
              <w:t>ХАНТЫ - МАНСИЙСК</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03489E">
            <w:pPr>
              <w:jc w:val="center"/>
              <w:rPr>
                <w:sz w:val="18"/>
                <w:szCs w:val="18"/>
              </w:rPr>
            </w:pPr>
            <w:r w:rsidRPr="00355C4F">
              <w:rPr>
                <w:sz w:val="18"/>
                <w:szCs w:val="18"/>
              </w:rPr>
              <w:t xml:space="preserve">Открытое акционерное общество «Сбербанк России», </w:t>
            </w:r>
            <w:proofErr w:type="gramStart"/>
            <w:r w:rsidRPr="00355C4F">
              <w:rPr>
                <w:sz w:val="18"/>
                <w:szCs w:val="18"/>
              </w:rPr>
              <w:t>г</w:t>
            </w:r>
            <w:proofErr w:type="gramEnd"/>
            <w:r w:rsidRPr="00355C4F">
              <w:rPr>
                <w:sz w:val="18"/>
                <w:szCs w:val="18"/>
              </w:rPr>
              <w:t>. Москва</w:t>
            </w:r>
          </w:p>
        </w:tc>
      </w:tr>
      <w:tr w:rsidR="00BB7442" w:rsidRPr="00355C4F" w:rsidTr="0003489E">
        <w:tc>
          <w:tcPr>
            <w:tcW w:w="3414" w:type="dxa"/>
            <w:tcBorders>
              <w:top w:val="single" w:sz="4" w:space="0" w:color="000000"/>
              <w:left w:val="single" w:sz="4" w:space="0" w:color="000000"/>
              <w:bottom w:val="single" w:sz="4" w:space="0" w:color="000000"/>
            </w:tcBorders>
          </w:tcPr>
          <w:p w:rsidR="00BB7442" w:rsidRPr="00355C4F" w:rsidRDefault="00BB7442" w:rsidP="0003489E">
            <w:pPr>
              <w:rPr>
                <w:sz w:val="16"/>
                <w:szCs w:val="16"/>
              </w:rPr>
            </w:pPr>
            <w:r w:rsidRPr="00355C4F">
              <w:rPr>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865" w:type="dxa"/>
            <w:tcBorders>
              <w:left w:val="single" w:sz="4" w:space="0" w:color="000000"/>
              <w:bottom w:val="single" w:sz="4" w:space="0" w:color="000000"/>
            </w:tcBorders>
          </w:tcPr>
          <w:p w:rsidR="00BB7442" w:rsidRPr="00355C4F" w:rsidRDefault="00BB7442" w:rsidP="00890C02">
            <w:pPr>
              <w:jc w:val="center"/>
              <w:rPr>
                <w:sz w:val="16"/>
                <w:szCs w:val="16"/>
              </w:rPr>
            </w:pPr>
          </w:p>
          <w:p w:rsidR="00BB7442" w:rsidRPr="00355C4F" w:rsidRDefault="00BB7442" w:rsidP="00890C02">
            <w:pPr>
              <w:jc w:val="center"/>
              <w:rPr>
                <w:sz w:val="16"/>
                <w:szCs w:val="16"/>
              </w:rPr>
            </w:pPr>
            <w:r w:rsidRPr="00355C4F">
              <w:rPr>
                <w:sz w:val="16"/>
                <w:szCs w:val="16"/>
              </w:rPr>
              <w:t>не проводится</w:t>
            </w:r>
          </w:p>
        </w:tc>
        <w:tc>
          <w:tcPr>
            <w:tcW w:w="3827" w:type="dxa"/>
            <w:tcBorders>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p>
          <w:p w:rsidR="00BB7442" w:rsidRPr="00355C4F" w:rsidRDefault="00BB7442" w:rsidP="00890C02">
            <w:pPr>
              <w:jc w:val="center"/>
              <w:rPr>
                <w:sz w:val="16"/>
                <w:szCs w:val="16"/>
              </w:rPr>
            </w:pPr>
            <w:r w:rsidRPr="00355C4F">
              <w:rPr>
                <w:sz w:val="16"/>
                <w:szCs w:val="16"/>
              </w:rPr>
              <w:t>не проводится</w:t>
            </w:r>
          </w:p>
          <w:p w:rsidR="00BB7442" w:rsidRPr="00355C4F" w:rsidRDefault="00BB7442" w:rsidP="00890C02">
            <w:pPr>
              <w:jc w:val="center"/>
              <w:rPr>
                <w:sz w:val="16"/>
                <w:szCs w:val="16"/>
              </w:rPr>
            </w:pPr>
            <w:r w:rsidRPr="00355C4F">
              <w:rPr>
                <w:sz w:val="16"/>
                <w:szCs w:val="16"/>
              </w:rPr>
              <w:t>(</w:t>
            </w:r>
            <w:proofErr w:type="gramStart"/>
            <w:r w:rsidRPr="00355C4F">
              <w:rPr>
                <w:sz w:val="16"/>
                <w:szCs w:val="16"/>
              </w:rPr>
              <w:t>согласно заявки</w:t>
            </w:r>
            <w:proofErr w:type="gramEnd"/>
            <w:r w:rsidRPr="00355C4F">
              <w:rPr>
                <w:sz w:val="16"/>
                <w:szCs w:val="16"/>
              </w:rPr>
              <w:t xml:space="preserve"> участника)</w:t>
            </w:r>
          </w:p>
        </w:tc>
        <w:tc>
          <w:tcPr>
            <w:tcW w:w="3969" w:type="dxa"/>
            <w:tcBorders>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p>
          <w:p w:rsidR="00BB7442" w:rsidRPr="00355C4F" w:rsidRDefault="00BB7442" w:rsidP="00890C02">
            <w:pPr>
              <w:jc w:val="center"/>
              <w:rPr>
                <w:sz w:val="16"/>
                <w:szCs w:val="16"/>
              </w:rPr>
            </w:pPr>
            <w:r w:rsidRPr="00355C4F">
              <w:rPr>
                <w:sz w:val="16"/>
                <w:szCs w:val="16"/>
              </w:rPr>
              <w:t>не проводится</w:t>
            </w:r>
          </w:p>
          <w:p w:rsidR="00BB7442" w:rsidRPr="00355C4F" w:rsidRDefault="00BB7442" w:rsidP="00890C02">
            <w:pPr>
              <w:jc w:val="center"/>
              <w:rPr>
                <w:sz w:val="16"/>
                <w:szCs w:val="16"/>
              </w:rPr>
            </w:pPr>
            <w:r w:rsidRPr="00355C4F">
              <w:rPr>
                <w:sz w:val="16"/>
                <w:szCs w:val="16"/>
              </w:rPr>
              <w:t>(</w:t>
            </w:r>
            <w:proofErr w:type="gramStart"/>
            <w:r w:rsidRPr="00355C4F">
              <w:rPr>
                <w:sz w:val="16"/>
                <w:szCs w:val="16"/>
              </w:rPr>
              <w:t>согласно заявки</w:t>
            </w:r>
            <w:proofErr w:type="gramEnd"/>
            <w:r w:rsidRPr="00355C4F">
              <w:rPr>
                <w:sz w:val="16"/>
                <w:szCs w:val="16"/>
              </w:rPr>
              <w:t xml:space="preserve"> участника)</w:t>
            </w:r>
          </w:p>
        </w:tc>
      </w:tr>
      <w:tr w:rsidR="00BB7442" w:rsidRPr="00355C4F" w:rsidTr="0003489E">
        <w:tc>
          <w:tcPr>
            <w:tcW w:w="3414" w:type="dxa"/>
            <w:tcBorders>
              <w:left w:val="single" w:sz="4" w:space="0" w:color="000000"/>
              <w:bottom w:val="single" w:sz="4" w:space="0" w:color="000000"/>
            </w:tcBorders>
          </w:tcPr>
          <w:p w:rsidR="00BB7442" w:rsidRPr="00355C4F" w:rsidRDefault="00BB7442" w:rsidP="0003489E">
            <w:pPr>
              <w:rPr>
                <w:sz w:val="16"/>
                <w:szCs w:val="16"/>
              </w:rPr>
            </w:pPr>
            <w:r w:rsidRPr="00355C4F">
              <w:rPr>
                <w:sz w:val="16"/>
                <w:szCs w:val="16"/>
              </w:rPr>
              <w:t>2.  Не приостановление деятельности участника</w:t>
            </w:r>
          </w:p>
        </w:tc>
        <w:tc>
          <w:tcPr>
            <w:tcW w:w="3865" w:type="dxa"/>
            <w:tcBorders>
              <w:left w:val="single" w:sz="4" w:space="0" w:color="000000"/>
              <w:bottom w:val="single" w:sz="4" w:space="0" w:color="000000"/>
            </w:tcBorders>
          </w:tcPr>
          <w:p w:rsidR="00BB7442" w:rsidRPr="00355C4F" w:rsidRDefault="00BB7442" w:rsidP="00890C02">
            <w:pPr>
              <w:jc w:val="center"/>
              <w:rPr>
                <w:sz w:val="16"/>
                <w:szCs w:val="16"/>
              </w:rPr>
            </w:pPr>
            <w:r w:rsidRPr="00355C4F">
              <w:rPr>
                <w:sz w:val="16"/>
                <w:szCs w:val="16"/>
              </w:rPr>
              <w:t>не приостановлена</w:t>
            </w:r>
          </w:p>
        </w:tc>
        <w:tc>
          <w:tcPr>
            <w:tcW w:w="3827" w:type="dxa"/>
            <w:tcBorders>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r w:rsidRPr="00355C4F">
              <w:rPr>
                <w:sz w:val="16"/>
                <w:szCs w:val="16"/>
              </w:rPr>
              <w:t>не приостановлена</w:t>
            </w:r>
          </w:p>
          <w:p w:rsidR="00BB7442" w:rsidRPr="00355C4F" w:rsidRDefault="00BB7442" w:rsidP="00890C02">
            <w:pPr>
              <w:jc w:val="center"/>
              <w:rPr>
                <w:sz w:val="16"/>
                <w:szCs w:val="16"/>
              </w:rPr>
            </w:pPr>
            <w:r w:rsidRPr="00355C4F">
              <w:rPr>
                <w:sz w:val="16"/>
                <w:szCs w:val="16"/>
              </w:rPr>
              <w:t>(</w:t>
            </w:r>
            <w:proofErr w:type="gramStart"/>
            <w:r w:rsidRPr="00355C4F">
              <w:rPr>
                <w:sz w:val="16"/>
                <w:szCs w:val="16"/>
              </w:rPr>
              <w:t>согласно заявки</w:t>
            </w:r>
            <w:proofErr w:type="gramEnd"/>
            <w:r w:rsidRPr="00355C4F">
              <w:rPr>
                <w:sz w:val="16"/>
                <w:szCs w:val="16"/>
              </w:rPr>
              <w:t xml:space="preserve"> участника)</w:t>
            </w:r>
          </w:p>
        </w:tc>
        <w:tc>
          <w:tcPr>
            <w:tcW w:w="3969" w:type="dxa"/>
            <w:tcBorders>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r w:rsidRPr="00355C4F">
              <w:rPr>
                <w:sz w:val="16"/>
                <w:szCs w:val="16"/>
              </w:rPr>
              <w:t>не приостановлена</w:t>
            </w:r>
          </w:p>
          <w:p w:rsidR="00BB7442" w:rsidRPr="00355C4F" w:rsidRDefault="00BB7442" w:rsidP="00890C02">
            <w:pPr>
              <w:jc w:val="center"/>
              <w:rPr>
                <w:sz w:val="16"/>
                <w:szCs w:val="16"/>
              </w:rPr>
            </w:pPr>
            <w:r w:rsidRPr="00355C4F">
              <w:rPr>
                <w:sz w:val="16"/>
                <w:szCs w:val="16"/>
              </w:rPr>
              <w:t>(</w:t>
            </w:r>
            <w:proofErr w:type="gramStart"/>
            <w:r w:rsidRPr="00355C4F">
              <w:rPr>
                <w:sz w:val="16"/>
                <w:szCs w:val="16"/>
              </w:rPr>
              <w:t>согласно заявки</w:t>
            </w:r>
            <w:proofErr w:type="gramEnd"/>
            <w:r w:rsidRPr="00355C4F">
              <w:rPr>
                <w:sz w:val="16"/>
                <w:szCs w:val="16"/>
              </w:rPr>
              <w:t xml:space="preserve"> участника)</w:t>
            </w:r>
          </w:p>
        </w:tc>
      </w:tr>
      <w:tr w:rsidR="00BB7442" w:rsidRPr="00355C4F" w:rsidTr="0003489E">
        <w:tc>
          <w:tcPr>
            <w:tcW w:w="3414" w:type="dxa"/>
            <w:tcBorders>
              <w:left w:val="single" w:sz="4" w:space="0" w:color="000000"/>
              <w:bottom w:val="single" w:sz="4" w:space="0" w:color="000000"/>
            </w:tcBorders>
          </w:tcPr>
          <w:p w:rsidR="00BB7442" w:rsidRPr="00355C4F" w:rsidRDefault="00BB7442" w:rsidP="0003489E">
            <w:pPr>
              <w:rPr>
                <w:sz w:val="16"/>
                <w:szCs w:val="16"/>
              </w:rPr>
            </w:pPr>
            <w:r w:rsidRPr="00355C4F">
              <w:rPr>
                <w:sz w:val="16"/>
                <w:szCs w:val="16"/>
              </w:rPr>
              <w:t>3.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tc>
        <w:tc>
          <w:tcPr>
            <w:tcW w:w="3865" w:type="dxa"/>
            <w:tcBorders>
              <w:left w:val="single" w:sz="4" w:space="0" w:color="000000"/>
              <w:bottom w:val="single" w:sz="4" w:space="0" w:color="000000"/>
            </w:tcBorders>
          </w:tcPr>
          <w:p w:rsidR="00BB7442" w:rsidRPr="00355C4F" w:rsidRDefault="00BB7442" w:rsidP="00890C02">
            <w:pPr>
              <w:jc w:val="center"/>
              <w:rPr>
                <w:sz w:val="16"/>
                <w:szCs w:val="16"/>
              </w:rPr>
            </w:pPr>
            <w:r w:rsidRPr="00355C4F">
              <w:rPr>
                <w:sz w:val="16"/>
                <w:szCs w:val="16"/>
              </w:rPr>
              <w:t>не превышает 25% балансовой стоимости</w:t>
            </w:r>
          </w:p>
        </w:tc>
        <w:tc>
          <w:tcPr>
            <w:tcW w:w="3827" w:type="dxa"/>
            <w:tcBorders>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r w:rsidRPr="00355C4F">
              <w:rPr>
                <w:sz w:val="16"/>
                <w:szCs w:val="16"/>
              </w:rPr>
              <w:t>не превышает 25% балансовой стоимости</w:t>
            </w:r>
          </w:p>
          <w:p w:rsidR="00BB7442" w:rsidRPr="00355C4F" w:rsidRDefault="00BB7442" w:rsidP="00890C02">
            <w:pPr>
              <w:jc w:val="center"/>
              <w:rPr>
                <w:sz w:val="16"/>
                <w:szCs w:val="16"/>
              </w:rPr>
            </w:pPr>
            <w:r w:rsidRPr="00355C4F">
              <w:rPr>
                <w:sz w:val="16"/>
                <w:szCs w:val="16"/>
              </w:rPr>
              <w:t>(</w:t>
            </w:r>
            <w:proofErr w:type="gramStart"/>
            <w:r w:rsidRPr="00355C4F">
              <w:rPr>
                <w:sz w:val="16"/>
                <w:szCs w:val="16"/>
              </w:rPr>
              <w:t>согласно заявки</w:t>
            </w:r>
            <w:proofErr w:type="gramEnd"/>
            <w:r w:rsidRPr="00355C4F">
              <w:rPr>
                <w:sz w:val="16"/>
                <w:szCs w:val="16"/>
              </w:rPr>
              <w:t xml:space="preserve"> участника)</w:t>
            </w:r>
          </w:p>
        </w:tc>
        <w:tc>
          <w:tcPr>
            <w:tcW w:w="3969" w:type="dxa"/>
            <w:tcBorders>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r w:rsidRPr="00355C4F">
              <w:rPr>
                <w:sz w:val="16"/>
                <w:szCs w:val="16"/>
              </w:rPr>
              <w:t>не превышает 25% балансовой стоимости</w:t>
            </w:r>
          </w:p>
          <w:p w:rsidR="00BB7442" w:rsidRPr="00355C4F" w:rsidRDefault="00BB7442" w:rsidP="00890C02">
            <w:pPr>
              <w:jc w:val="center"/>
              <w:rPr>
                <w:sz w:val="16"/>
                <w:szCs w:val="16"/>
              </w:rPr>
            </w:pPr>
            <w:r w:rsidRPr="00355C4F">
              <w:rPr>
                <w:sz w:val="16"/>
                <w:szCs w:val="16"/>
              </w:rPr>
              <w:t>(</w:t>
            </w:r>
            <w:proofErr w:type="gramStart"/>
            <w:r w:rsidRPr="00355C4F">
              <w:rPr>
                <w:sz w:val="16"/>
                <w:szCs w:val="16"/>
              </w:rPr>
              <w:t>согласно заявки</w:t>
            </w:r>
            <w:proofErr w:type="gramEnd"/>
            <w:r w:rsidRPr="00355C4F">
              <w:rPr>
                <w:sz w:val="16"/>
                <w:szCs w:val="16"/>
              </w:rPr>
              <w:t xml:space="preserve"> участника)</w:t>
            </w:r>
          </w:p>
        </w:tc>
      </w:tr>
      <w:tr w:rsidR="00BB7442" w:rsidRPr="00355C4F" w:rsidTr="0003489E">
        <w:tc>
          <w:tcPr>
            <w:tcW w:w="3414" w:type="dxa"/>
            <w:tcBorders>
              <w:left w:val="single" w:sz="4" w:space="0" w:color="000000"/>
              <w:bottom w:val="single" w:sz="4" w:space="0" w:color="000000"/>
            </w:tcBorders>
          </w:tcPr>
          <w:p w:rsidR="00BB7442" w:rsidRPr="00355C4F" w:rsidRDefault="00BB7442" w:rsidP="0003489E">
            <w:pPr>
              <w:rPr>
                <w:sz w:val="16"/>
                <w:szCs w:val="16"/>
              </w:rPr>
            </w:pPr>
            <w:r w:rsidRPr="00355C4F">
              <w:rPr>
                <w:sz w:val="16"/>
                <w:szCs w:val="16"/>
              </w:rPr>
              <w:t>4. Отсутствие в реестре недобросовестных поставщиков сведений об участнике размещения заказа</w:t>
            </w:r>
          </w:p>
        </w:tc>
        <w:tc>
          <w:tcPr>
            <w:tcW w:w="3865" w:type="dxa"/>
            <w:tcBorders>
              <w:left w:val="single" w:sz="4" w:space="0" w:color="000000"/>
              <w:bottom w:val="single" w:sz="4" w:space="0" w:color="000000"/>
            </w:tcBorders>
          </w:tcPr>
          <w:p w:rsidR="00BB7442" w:rsidRPr="00355C4F" w:rsidRDefault="00BB7442" w:rsidP="00890C02">
            <w:pPr>
              <w:jc w:val="center"/>
              <w:rPr>
                <w:sz w:val="16"/>
                <w:szCs w:val="16"/>
              </w:rPr>
            </w:pPr>
            <w:r w:rsidRPr="00355C4F">
              <w:rPr>
                <w:sz w:val="16"/>
                <w:szCs w:val="16"/>
              </w:rPr>
              <w:t>отсутствует</w:t>
            </w:r>
          </w:p>
        </w:tc>
        <w:tc>
          <w:tcPr>
            <w:tcW w:w="3827" w:type="dxa"/>
            <w:tcBorders>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r w:rsidRPr="00355C4F">
              <w:rPr>
                <w:sz w:val="16"/>
                <w:szCs w:val="16"/>
              </w:rPr>
              <w:t>отсутствует</w:t>
            </w:r>
          </w:p>
        </w:tc>
        <w:tc>
          <w:tcPr>
            <w:tcW w:w="3969" w:type="dxa"/>
            <w:tcBorders>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r w:rsidRPr="00355C4F">
              <w:rPr>
                <w:sz w:val="16"/>
                <w:szCs w:val="16"/>
              </w:rPr>
              <w:t>отсутствует</w:t>
            </w:r>
          </w:p>
        </w:tc>
      </w:tr>
      <w:tr w:rsidR="00BB7442" w:rsidRPr="00355C4F" w:rsidTr="0003489E">
        <w:tc>
          <w:tcPr>
            <w:tcW w:w="3414" w:type="dxa"/>
            <w:tcBorders>
              <w:top w:val="single" w:sz="4" w:space="0" w:color="000000"/>
              <w:left w:val="single" w:sz="4" w:space="0" w:color="000000"/>
              <w:bottom w:val="single" w:sz="4" w:space="0" w:color="000000"/>
            </w:tcBorders>
            <w:tcMar>
              <w:top w:w="108" w:type="dxa"/>
              <w:bottom w:w="108" w:type="dxa"/>
            </w:tcMar>
          </w:tcPr>
          <w:p w:rsidR="00BB7442" w:rsidRPr="00355C4F" w:rsidRDefault="00BB7442" w:rsidP="0003489E">
            <w:pPr>
              <w:spacing w:after="60"/>
              <w:rPr>
                <w:b/>
                <w:sz w:val="16"/>
                <w:szCs w:val="16"/>
              </w:rPr>
            </w:pPr>
            <w:r w:rsidRPr="00355C4F">
              <w:rPr>
                <w:sz w:val="16"/>
                <w:szCs w:val="16"/>
              </w:rPr>
              <w:t>5. Наличие лицензии на осуществление банковских операций</w:t>
            </w:r>
          </w:p>
          <w:p w:rsidR="00BB7442" w:rsidRPr="00355C4F" w:rsidRDefault="00BB7442" w:rsidP="0003489E">
            <w:pPr>
              <w:rPr>
                <w:sz w:val="16"/>
                <w:szCs w:val="16"/>
              </w:rPr>
            </w:pPr>
          </w:p>
        </w:tc>
        <w:tc>
          <w:tcPr>
            <w:tcW w:w="3865" w:type="dxa"/>
            <w:tcBorders>
              <w:top w:val="single" w:sz="4" w:space="0" w:color="000000"/>
              <w:left w:val="single" w:sz="4" w:space="0" w:color="000000"/>
              <w:bottom w:val="single" w:sz="4" w:space="0" w:color="000000"/>
            </w:tcBorders>
            <w:tcMar>
              <w:top w:w="108" w:type="dxa"/>
              <w:bottom w:w="108" w:type="dxa"/>
            </w:tcMar>
          </w:tcPr>
          <w:p w:rsidR="00BB7442" w:rsidRPr="00355C4F" w:rsidRDefault="00BB7442" w:rsidP="00890C02">
            <w:pPr>
              <w:spacing w:after="60"/>
              <w:jc w:val="center"/>
              <w:rPr>
                <w:b/>
                <w:sz w:val="16"/>
                <w:szCs w:val="16"/>
              </w:rPr>
            </w:pPr>
            <w:r w:rsidRPr="00355C4F">
              <w:rPr>
                <w:sz w:val="16"/>
                <w:szCs w:val="16"/>
              </w:rPr>
              <w:t xml:space="preserve">Копия лицензии на осуществление банковских операций, являющихся предметом торгов, </w:t>
            </w:r>
            <w:proofErr w:type="gramStart"/>
            <w:r w:rsidRPr="00355C4F">
              <w:rPr>
                <w:sz w:val="16"/>
                <w:szCs w:val="16"/>
              </w:rPr>
              <w:t>выданную</w:t>
            </w:r>
            <w:proofErr w:type="gramEnd"/>
            <w:r w:rsidRPr="00355C4F">
              <w:rPr>
                <w:sz w:val="16"/>
                <w:szCs w:val="16"/>
              </w:rPr>
              <w:t xml:space="preserve"> Банком России в порядке, установленном Федеральным законом от 02.12.1990 № 395-1 «О банках и банковской деятельности».</w:t>
            </w:r>
          </w:p>
        </w:tc>
        <w:tc>
          <w:tcPr>
            <w:tcW w:w="3827" w:type="dxa"/>
            <w:tcBorders>
              <w:top w:val="single" w:sz="4" w:space="0" w:color="000000"/>
              <w:left w:val="single" w:sz="4" w:space="0" w:color="000000"/>
              <w:bottom w:val="single" w:sz="4" w:space="0" w:color="000000"/>
              <w:right w:val="single" w:sz="4" w:space="0" w:color="000000"/>
            </w:tcBorders>
            <w:tcMar>
              <w:top w:w="108" w:type="dxa"/>
              <w:bottom w:w="108" w:type="dxa"/>
            </w:tcMar>
          </w:tcPr>
          <w:p w:rsidR="00BB7442" w:rsidRPr="00355C4F" w:rsidRDefault="00BB7442" w:rsidP="00890C02">
            <w:pPr>
              <w:jc w:val="center"/>
              <w:rPr>
                <w:sz w:val="16"/>
                <w:szCs w:val="16"/>
              </w:rPr>
            </w:pPr>
            <w:r w:rsidRPr="00355C4F">
              <w:rPr>
                <w:sz w:val="16"/>
                <w:szCs w:val="16"/>
              </w:rPr>
              <w:t>Копия генеральной лицензии на осуществление банковских операций  № 1971, выданная Центральным банком Российской Федерации 30 апреля 2003 года</w:t>
            </w: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r w:rsidRPr="00355C4F">
              <w:rPr>
                <w:sz w:val="16"/>
                <w:szCs w:val="16"/>
              </w:rPr>
              <w:t>Копия генеральной лицензии на осуществление банковских операций  № 1481, выданная Центральным банком Российской Федерации 30 августа 2010 года</w:t>
            </w:r>
          </w:p>
        </w:tc>
      </w:tr>
      <w:tr w:rsidR="00BB7442" w:rsidRPr="00355C4F" w:rsidTr="0003489E">
        <w:tc>
          <w:tcPr>
            <w:tcW w:w="3414" w:type="dxa"/>
            <w:tcBorders>
              <w:top w:val="single" w:sz="4" w:space="0" w:color="000000"/>
              <w:left w:val="single" w:sz="4" w:space="0" w:color="000000"/>
              <w:bottom w:val="single" w:sz="4" w:space="0" w:color="000000"/>
            </w:tcBorders>
            <w:tcMar>
              <w:top w:w="108" w:type="dxa"/>
              <w:bottom w:w="108" w:type="dxa"/>
            </w:tcMar>
          </w:tcPr>
          <w:p w:rsidR="00BB7442" w:rsidRPr="00355C4F" w:rsidRDefault="00BB7442" w:rsidP="0003489E">
            <w:pPr>
              <w:rPr>
                <w:sz w:val="16"/>
                <w:szCs w:val="16"/>
              </w:rPr>
            </w:pPr>
            <w:r w:rsidRPr="00355C4F">
              <w:rPr>
                <w:sz w:val="16"/>
                <w:szCs w:val="16"/>
              </w:rPr>
              <w:t>6. Объем предоставленных документов и  сведений для участия в аукционе</w:t>
            </w:r>
          </w:p>
        </w:tc>
        <w:tc>
          <w:tcPr>
            <w:tcW w:w="3865" w:type="dxa"/>
            <w:tcBorders>
              <w:top w:val="single" w:sz="4" w:space="0" w:color="000000"/>
              <w:left w:val="single" w:sz="4" w:space="0" w:color="000000"/>
              <w:bottom w:val="single" w:sz="4" w:space="0" w:color="000000"/>
            </w:tcBorders>
            <w:tcMar>
              <w:top w:w="108" w:type="dxa"/>
              <w:bottom w:w="108" w:type="dxa"/>
            </w:tcMar>
          </w:tcPr>
          <w:p w:rsidR="00BB7442" w:rsidRPr="00355C4F" w:rsidRDefault="00BB7442" w:rsidP="00890C02">
            <w:pPr>
              <w:jc w:val="center"/>
              <w:rPr>
                <w:sz w:val="16"/>
                <w:szCs w:val="16"/>
              </w:rPr>
            </w:pPr>
            <w:r w:rsidRPr="00355C4F">
              <w:rPr>
                <w:sz w:val="16"/>
                <w:szCs w:val="16"/>
              </w:rPr>
              <w:t>в  объеме, указанном в  документации об аукционе</w:t>
            </w:r>
          </w:p>
        </w:tc>
        <w:tc>
          <w:tcPr>
            <w:tcW w:w="3827" w:type="dxa"/>
            <w:tcBorders>
              <w:top w:val="single" w:sz="4" w:space="0" w:color="000000"/>
              <w:left w:val="single" w:sz="4" w:space="0" w:color="000000"/>
              <w:bottom w:val="single" w:sz="4" w:space="0" w:color="000000"/>
              <w:right w:val="single" w:sz="4" w:space="0" w:color="000000"/>
            </w:tcBorders>
            <w:tcMar>
              <w:top w:w="108" w:type="dxa"/>
              <w:bottom w:w="108" w:type="dxa"/>
            </w:tcMar>
          </w:tcPr>
          <w:p w:rsidR="00BB7442" w:rsidRPr="00355C4F" w:rsidRDefault="00BB7442" w:rsidP="00890C02">
            <w:pPr>
              <w:jc w:val="center"/>
              <w:rPr>
                <w:sz w:val="16"/>
                <w:szCs w:val="16"/>
              </w:rPr>
            </w:pPr>
            <w:r w:rsidRPr="00355C4F">
              <w:rPr>
                <w:sz w:val="16"/>
                <w:szCs w:val="16"/>
              </w:rPr>
              <w:t>в  объеме, указанном в  документации об аукционе</w:t>
            </w: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890C02">
            <w:pPr>
              <w:jc w:val="center"/>
              <w:rPr>
                <w:sz w:val="16"/>
                <w:szCs w:val="16"/>
              </w:rPr>
            </w:pPr>
            <w:r w:rsidRPr="00355C4F">
              <w:rPr>
                <w:sz w:val="16"/>
                <w:szCs w:val="16"/>
              </w:rPr>
              <w:t>в  объеме, указанном в  документации об аукционе</w:t>
            </w:r>
          </w:p>
        </w:tc>
      </w:tr>
      <w:tr w:rsidR="00BB7442" w:rsidRPr="00355C4F" w:rsidTr="0003489E">
        <w:tc>
          <w:tcPr>
            <w:tcW w:w="3414"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 xml:space="preserve"> 7.  Объемы и сроки оказания услуг</w:t>
            </w:r>
          </w:p>
        </w:tc>
        <w:tc>
          <w:tcPr>
            <w:tcW w:w="3865"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pStyle w:val="a7"/>
              <w:tabs>
                <w:tab w:val="clear" w:pos="1980"/>
              </w:tabs>
              <w:ind w:left="34" w:firstLine="0"/>
              <w:rPr>
                <w:bCs/>
                <w:sz w:val="16"/>
                <w:szCs w:val="16"/>
              </w:rPr>
            </w:pPr>
            <w:r w:rsidRPr="00355C4F">
              <w:rPr>
                <w:bCs/>
                <w:sz w:val="16"/>
                <w:szCs w:val="16"/>
              </w:rPr>
              <w:t>Предоставление кредита частями (траншами) с момента заключения контракта по 31.12.2011 года запросу Заказчика (Заемщика).</w:t>
            </w:r>
          </w:p>
          <w:p w:rsidR="00BB7442" w:rsidRPr="00355C4F" w:rsidRDefault="00BB7442" w:rsidP="0003489E">
            <w:pPr>
              <w:pStyle w:val="a7"/>
              <w:tabs>
                <w:tab w:val="clear" w:pos="1980"/>
              </w:tabs>
              <w:ind w:left="34" w:firstLine="0"/>
              <w:rPr>
                <w:bCs/>
                <w:sz w:val="16"/>
                <w:szCs w:val="16"/>
              </w:rPr>
            </w:pPr>
            <w:proofErr w:type="gramStart"/>
            <w:r w:rsidRPr="00355C4F">
              <w:rPr>
                <w:bCs/>
                <w:sz w:val="16"/>
                <w:szCs w:val="16"/>
              </w:rPr>
              <w:t>Кредиты (транши) могут быть получены любыми суммами, в пределах свободного остатка кредитной линии в течение срока кредитования, на основании заявления на предоставление кредита (транша) установленного образца, являющегося неотъемлемой частью Контракта.</w:t>
            </w:r>
            <w:proofErr w:type="gramEnd"/>
          </w:p>
          <w:p w:rsidR="00BB7442" w:rsidRPr="00355C4F" w:rsidRDefault="00BB7442" w:rsidP="0003489E">
            <w:pPr>
              <w:pStyle w:val="a7"/>
              <w:tabs>
                <w:tab w:val="clear" w:pos="1980"/>
              </w:tabs>
              <w:ind w:left="34" w:firstLine="0"/>
              <w:rPr>
                <w:bCs/>
                <w:sz w:val="16"/>
                <w:szCs w:val="16"/>
              </w:rPr>
            </w:pPr>
          </w:p>
        </w:tc>
        <w:tc>
          <w:tcPr>
            <w:tcW w:w="3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442" w:rsidRPr="00355C4F" w:rsidRDefault="00BB7442" w:rsidP="0003489E">
            <w:pPr>
              <w:pStyle w:val="a7"/>
              <w:tabs>
                <w:tab w:val="clear" w:pos="1980"/>
              </w:tabs>
              <w:ind w:left="34" w:firstLine="0"/>
              <w:rPr>
                <w:bCs/>
                <w:sz w:val="16"/>
                <w:szCs w:val="16"/>
              </w:rPr>
            </w:pPr>
            <w:r w:rsidRPr="00355C4F">
              <w:rPr>
                <w:bCs/>
                <w:sz w:val="16"/>
                <w:szCs w:val="16"/>
              </w:rPr>
              <w:t>Предоставление кредита частями (траншами) с момента заключения контракта по 31.12.2011 года запросу Заказчика (Заемщика).</w:t>
            </w:r>
          </w:p>
          <w:p w:rsidR="00BB7442" w:rsidRPr="00355C4F" w:rsidRDefault="00BB7442" w:rsidP="0003489E">
            <w:pPr>
              <w:pStyle w:val="a7"/>
              <w:tabs>
                <w:tab w:val="clear" w:pos="1980"/>
              </w:tabs>
              <w:ind w:left="34" w:firstLine="0"/>
              <w:rPr>
                <w:bCs/>
                <w:sz w:val="16"/>
                <w:szCs w:val="16"/>
              </w:rPr>
            </w:pPr>
            <w:proofErr w:type="gramStart"/>
            <w:r w:rsidRPr="00355C4F">
              <w:rPr>
                <w:bCs/>
                <w:sz w:val="16"/>
                <w:szCs w:val="16"/>
              </w:rPr>
              <w:t>Кредиты (транши) могут быть получены любыми суммами, в пределах свободного остатка кредитной линии в течение срока кредитования, на основании заявления на предоставление кредита (транша) установленного образца, являющегося неотъемлемой частью Контракта.</w:t>
            </w:r>
            <w:proofErr w:type="gramEnd"/>
          </w:p>
          <w:p w:rsidR="00BB7442" w:rsidRPr="00355C4F" w:rsidRDefault="00BB7442" w:rsidP="0003489E">
            <w:pPr>
              <w:pStyle w:val="a7"/>
              <w:tabs>
                <w:tab w:val="clear" w:pos="1980"/>
              </w:tabs>
              <w:ind w:left="34" w:firstLine="0"/>
              <w:rPr>
                <w:bCs/>
                <w:sz w:val="16"/>
                <w:szCs w:val="16"/>
              </w:rPr>
            </w:pP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03489E">
            <w:pPr>
              <w:pStyle w:val="a7"/>
              <w:tabs>
                <w:tab w:val="clear" w:pos="1980"/>
              </w:tabs>
              <w:ind w:left="34" w:firstLine="0"/>
              <w:rPr>
                <w:bCs/>
                <w:sz w:val="16"/>
                <w:szCs w:val="16"/>
              </w:rPr>
            </w:pPr>
            <w:r w:rsidRPr="00355C4F">
              <w:rPr>
                <w:bCs/>
                <w:sz w:val="16"/>
                <w:szCs w:val="16"/>
              </w:rPr>
              <w:t>Предоставление кредита частями (траншами) с момента заключения контракта по 31.12.2011 года запросу Заказчика (Заемщика).</w:t>
            </w:r>
          </w:p>
          <w:p w:rsidR="00BB7442" w:rsidRPr="00355C4F" w:rsidRDefault="00BB7442" w:rsidP="0003489E">
            <w:pPr>
              <w:pStyle w:val="a7"/>
              <w:tabs>
                <w:tab w:val="clear" w:pos="1980"/>
              </w:tabs>
              <w:ind w:left="34" w:firstLine="0"/>
              <w:rPr>
                <w:bCs/>
                <w:sz w:val="16"/>
                <w:szCs w:val="16"/>
              </w:rPr>
            </w:pPr>
            <w:proofErr w:type="gramStart"/>
            <w:r w:rsidRPr="00355C4F">
              <w:rPr>
                <w:bCs/>
                <w:sz w:val="16"/>
                <w:szCs w:val="16"/>
              </w:rPr>
              <w:t>Кредиты (транши) могут быть получены любыми суммами, в пределах свободного остатка кредитной линии в течение срока кредитования, на основании заявления на предоставление кредита (транша) установленного образца, являющегося неотъемлемой частью Контракта.</w:t>
            </w:r>
            <w:proofErr w:type="gramEnd"/>
          </w:p>
          <w:p w:rsidR="00BB7442" w:rsidRPr="00355C4F" w:rsidRDefault="00BB7442" w:rsidP="0003489E">
            <w:pPr>
              <w:pStyle w:val="a7"/>
              <w:tabs>
                <w:tab w:val="clear" w:pos="1980"/>
              </w:tabs>
              <w:ind w:left="34" w:firstLine="0"/>
              <w:rPr>
                <w:bCs/>
                <w:sz w:val="16"/>
                <w:szCs w:val="16"/>
              </w:rPr>
            </w:pPr>
          </w:p>
        </w:tc>
      </w:tr>
      <w:tr w:rsidR="00BB7442" w:rsidRPr="00355C4F" w:rsidTr="0003489E">
        <w:tc>
          <w:tcPr>
            <w:tcW w:w="3414"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lastRenderedPageBreak/>
              <w:t xml:space="preserve"> 8. Условия оплаты</w:t>
            </w:r>
          </w:p>
        </w:tc>
        <w:tc>
          <w:tcPr>
            <w:tcW w:w="3865"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 xml:space="preserve">Оплата процентов за пользование кредитной линией производится ежемесячно, в безналичной форме, не позднее 25 числа месяца, следующего за </w:t>
            </w:r>
            <w:proofErr w:type="gramStart"/>
            <w:r w:rsidRPr="00355C4F">
              <w:rPr>
                <w:sz w:val="16"/>
                <w:szCs w:val="16"/>
              </w:rPr>
              <w:t>отчетным</w:t>
            </w:r>
            <w:proofErr w:type="gramEnd"/>
            <w:r w:rsidRPr="00355C4F">
              <w:rPr>
                <w:sz w:val="16"/>
                <w:szCs w:val="16"/>
              </w:rPr>
              <w:t xml:space="preserve"> в пределах срока действия контракта, на основании расчета Исполнителя (Кредитора). Начисление процентов Исполнителем (Кредитором) и их погашение Заказчиком производится на сумму фактического остатка задолженности по полученным кредитам (траншам) за календарный месяц из расчета ставки в соответствии со сроком фактического пользования кредита (транша).</w:t>
            </w:r>
          </w:p>
          <w:p w:rsidR="00BB7442" w:rsidRPr="00355C4F" w:rsidRDefault="00BB7442" w:rsidP="0003489E">
            <w:pPr>
              <w:rPr>
                <w:sz w:val="16"/>
                <w:szCs w:val="16"/>
              </w:rPr>
            </w:pPr>
            <w:r w:rsidRPr="00355C4F">
              <w:rPr>
                <w:bCs/>
                <w:sz w:val="16"/>
                <w:szCs w:val="16"/>
              </w:rPr>
              <w:t>Кредит (транш) гасится Заказчиком (Заемщиком) в безналичной форме при наличии средств, окончательный расчет по основному долгу  не позднее 31.12.2011 года.</w:t>
            </w:r>
          </w:p>
        </w:tc>
        <w:tc>
          <w:tcPr>
            <w:tcW w:w="3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 xml:space="preserve">Оплата процентов за пользование кредитной линией производится ежемесячно, в безналичной форме, не позднее 25 числа месяца, следующего за </w:t>
            </w:r>
            <w:proofErr w:type="gramStart"/>
            <w:r w:rsidRPr="00355C4F">
              <w:rPr>
                <w:sz w:val="16"/>
                <w:szCs w:val="16"/>
              </w:rPr>
              <w:t>отчетным</w:t>
            </w:r>
            <w:proofErr w:type="gramEnd"/>
            <w:r w:rsidRPr="00355C4F">
              <w:rPr>
                <w:sz w:val="16"/>
                <w:szCs w:val="16"/>
              </w:rPr>
              <w:t xml:space="preserve"> в пределах срока действия контракта, на основании расчета Исполнителя (Кредитора). Начисление процентов Исполнителем (Кредитором) и их погашение Заказчиком производится на сумму фактического остатка задолженности по полученным кредитам (траншам) за календарный месяц из расчета ставки в соответствии со сроком фактического пользования кредита (транша).</w:t>
            </w:r>
          </w:p>
          <w:p w:rsidR="00BB7442" w:rsidRPr="00355C4F" w:rsidRDefault="00BB7442" w:rsidP="0003489E">
            <w:pPr>
              <w:rPr>
                <w:sz w:val="16"/>
                <w:szCs w:val="16"/>
              </w:rPr>
            </w:pPr>
            <w:r w:rsidRPr="00355C4F">
              <w:rPr>
                <w:bCs/>
                <w:sz w:val="16"/>
                <w:szCs w:val="16"/>
              </w:rPr>
              <w:t>Кредит (транш) гасится Заказчиком (Заемщиком) в безналичной форме при наличии средств, окончательный расчет по основному долгу  не позднее 31.12.2011 года.</w:t>
            </w: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03489E">
            <w:pPr>
              <w:rPr>
                <w:sz w:val="16"/>
                <w:szCs w:val="16"/>
              </w:rPr>
            </w:pPr>
            <w:r w:rsidRPr="00355C4F">
              <w:rPr>
                <w:sz w:val="16"/>
                <w:szCs w:val="16"/>
              </w:rPr>
              <w:t xml:space="preserve">Оплата процентов за пользование кредитной линией производится ежемесячно, в безналичной форме, не позднее 25 числа месяца, следующего за </w:t>
            </w:r>
            <w:proofErr w:type="gramStart"/>
            <w:r w:rsidRPr="00355C4F">
              <w:rPr>
                <w:sz w:val="16"/>
                <w:szCs w:val="16"/>
              </w:rPr>
              <w:t>отчетным</w:t>
            </w:r>
            <w:proofErr w:type="gramEnd"/>
            <w:r w:rsidRPr="00355C4F">
              <w:rPr>
                <w:sz w:val="16"/>
                <w:szCs w:val="16"/>
              </w:rPr>
              <w:t xml:space="preserve"> в пределах срока действия контракта, на основании расчета Исполнителя (Кредитора). Начисление процентов Исполнителем (Кредитором) и их погашение Заказчиком производится на сумму фактического остатка задолженности по полученным кредитам (траншам) за календарный месяц из расчета ставки в соответствии со сроком фактического пользования кредита (транша).</w:t>
            </w:r>
          </w:p>
          <w:p w:rsidR="00BB7442" w:rsidRPr="00355C4F" w:rsidRDefault="00BB7442" w:rsidP="0003489E">
            <w:pPr>
              <w:rPr>
                <w:sz w:val="16"/>
                <w:szCs w:val="16"/>
              </w:rPr>
            </w:pPr>
            <w:r w:rsidRPr="00355C4F">
              <w:rPr>
                <w:bCs/>
                <w:sz w:val="16"/>
                <w:szCs w:val="16"/>
              </w:rPr>
              <w:t>Кредит (транш) гасится Заказчиком (Заемщиком) в безналичной форме при наличии средств, окончательный расчет по основному долгу  не позднее 31.12.2011 года.</w:t>
            </w:r>
          </w:p>
        </w:tc>
      </w:tr>
      <w:tr w:rsidR="00BB7442" w:rsidRPr="00355C4F" w:rsidTr="0003489E">
        <w:tc>
          <w:tcPr>
            <w:tcW w:w="3414"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9. Дополнительные платежи за оказание услуг по предоставлению кредитной линии</w:t>
            </w:r>
          </w:p>
        </w:tc>
        <w:tc>
          <w:tcPr>
            <w:tcW w:w="3865"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pStyle w:val="a7"/>
              <w:tabs>
                <w:tab w:val="clear" w:pos="1980"/>
              </w:tabs>
              <w:ind w:left="34" w:firstLine="0"/>
              <w:rPr>
                <w:bCs/>
                <w:sz w:val="16"/>
                <w:szCs w:val="16"/>
              </w:rPr>
            </w:pPr>
            <w:r w:rsidRPr="00355C4F">
              <w:rPr>
                <w:sz w:val="16"/>
                <w:szCs w:val="16"/>
              </w:rPr>
              <w:t>Платежи и комиссии в связи с предоставлением кредита, обслуживанием долга, открытием, ведением и закрытием кредитной линии, за открытие, закрытие, ведение и проведение операций по ссудному счёту, пользование лимитом кредитной линии, резервирование ресурсов, досрочное расторжение кредитного договора с Заёмщика не предусматриваются.</w:t>
            </w:r>
          </w:p>
        </w:tc>
        <w:tc>
          <w:tcPr>
            <w:tcW w:w="3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442" w:rsidRPr="00355C4F" w:rsidRDefault="00BB7442" w:rsidP="0003489E">
            <w:pPr>
              <w:pStyle w:val="a7"/>
              <w:tabs>
                <w:tab w:val="clear" w:pos="1980"/>
              </w:tabs>
              <w:ind w:left="34" w:firstLine="0"/>
              <w:rPr>
                <w:bCs/>
                <w:sz w:val="16"/>
                <w:szCs w:val="16"/>
              </w:rPr>
            </w:pPr>
            <w:r w:rsidRPr="00355C4F">
              <w:rPr>
                <w:sz w:val="16"/>
                <w:szCs w:val="16"/>
              </w:rPr>
              <w:t>Платежи и комиссии в связи с предоставлением кредита, обслуживанием долга, открытием, ведением и закрытием кредитной линии, за открытие, закрытие, ведение и проведение операций по ссудному счёту, пользование лимитом кредитной линии, резервирование ресурсов, досрочное расторжение кредитного договора с Заёмщика не предусматриваются.</w:t>
            </w: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03489E">
            <w:pPr>
              <w:pStyle w:val="a7"/>
              <w:tabs>
                <w:tab w:val="clear" w:pos="1980"/>
              </w:tabs>
              <w:ind w:left="34" w:firstLine="0"/>
              <w:rPr>
                <w:bCs/>
                <w:sz w:val="16"/>
                <w:szCs w:val="16"/>
              </w:rPr>
            </w:pPr>
            <w:r w:rsidRPr="00355C4F">
              <w:rPr>
                <w:sz w:val="16"/>
                <w:szCs w:val="16"/>
              </w:rPr>
              <w:t>Платежи и комиссии в связи с предоставлением кредита, обслуживанием долга, открытием, ведением и закрытием кредитной линии, за открытие, закрытие, ведение и проведение операций по ссудному счёту, пользование лимитом кредитной линии, резервирование ресурсов, досрочное расторжение кредитного договора с Заёмщика не предусматриваются.</w:t>
            </w:r>
          </w:p>
        </w:tc>
      </w:tr>
      <w:tr w:rsidR="00BB7442" w:rsidRPr="00355C4F" w:rsidTr="0003489E">
        <w:tc>
          <w:tcPr>
            <w:tcW w:w="3414"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10. Условия досрочного погашения кредита</w:t>
            </w:r>
          </w:p>
        </w:tc>
        <w:tc>
          <w:tcPr>
            <w:tcW w:w="3865"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bCs/>
                <w:sz w:val="16"/>
                <w:szCs w:val="16"/>
              </w:rPr>
            </w:pPr>
            <w:r w:rsidRPr="00355C4F">
              <w:rPr>
                <w:bCs/>
                <w:sz w:val="16"/>
                <w:szCs w:val="16"/>
              </w:rPr>
              <w:t>Предварительное письменное уведомление Кредитора о досрочном погашении кредита без взимания комиссии не предусмотрено</w:t>
            </w:r>
          </w:p>
        </w:tc>
        <w:tc>
          <w:tcPr>
            <w:tcW w:w="3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442" w:rsidRPr="00355C4F" w:rsidRDefault="00BB7442" w:rsidP="0003489E">
            <w:pPr>
              <w:rPr>
                <w:bCs/>
                <w:sz w:val="16"/>
                <w:szCs w:val="16"/>
              </w:rPr>
            </w:pPr>
            <w:r w:rsidRPr="00355C4F">
              <w:rPr>
                <w:bCs/>
                <w:sz w:val="16"/>
                <w:szCs w:val="16"/>
              </w:rPr>
              <w:t>Предварительное письменное уведомление Кредитора о досрочном погашении кредита без взимания комиссии не предусмотрено</w:t>
            </w: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03489E">
            <w:pPr>
              <w:rPr>
                <w:bCs/>
                <w:sz w:val="16"/>
                <w:szCs w:val="16"/>
              </w:rPr>
            </w:pPr>
            <w:r w:rsidRPr="00355C4F">
              <w:rPr>
                <w:bCs/>
                <w:sz w:val="16"/>
                <w:szCs w:val="16"/>
              </w:rPr>
              <w:t>Предварительное письменное уведомление Кредитора о досрочном погашении кредита без взимания комиссии не предусмотрено</w:t>
            </w:r>
          </w:p>
        </w:tc>
      </w:tr>
      <w:tr w:rsidR="00BB7442" w:rsidRPr="00355C4F" w:rsidTr="0003489E">
        <w:tc>
          <w:tcPr>
            <w:tcW w:w="3414"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11. Комиссии и иные платежи за неиспользованный лимит кредитных ресурсов</w:t>
            </w:r>
          </w:p>
        </w:tc>
        <w:tc>
          <w:tcPr>
            <w:tcW w:w="3865"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Комиссии и иные платежи за неиспользованный лимит кредитных ресурсов не предусматривается.</w:t>
            </w:r>
          </w:p>
          <w:p w:rsidR="00BB7442" w:rsidRPr="00355C4F" w:rsidRDefault="00BB7442" w:rsidP="0003489E">
            <w:pPr>
              <w:rPr>
                <w:sz w:val="16"/>
                <w:szCs w:val="16"/>
              </w:rPr>
            </w:pPr>
          </w:p>
        </w:tc>
        <w:tc>
          <w:tcPr>
            <w:tcW w:w="3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Комиссии и иные платежи за неиспользованный лимит кредитных ресурсов не предусматривается.</w:t>
            </w:r>
          </w:p>
          <w:p w:rsidR="00BB7442" w:rsidRPr="00355C4F" w:rsidRDefault="00BB7442" w:rsidP="0003489E">
            <w:pPr>
              <w:rPr>
                <w:sz w:val="16"/>
                <w:szCs w:val="16"/>
              </w:rPr>
            </w:pP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03489E">
            <w:pPr>
              <w:rPr>
                <w:sz w:val="16"/>
                <w:szCs w:val="16"/>
              </w:rPr>
            </w:pPr>
            <w:r w:rsidRPr="00355C4F">
              <w:rPr>
                <w:sz w:val="16"/>
                <w:szCs w:val="16"/>
              </w:rPr>
              <w:t>Комиссии и иные платежи за неиспользованный лимит кредитных ресурсов не предусматривается.</w:t>
            </w:r>
          </w:p>
          <w:p w:rsidR="00BB7442" w:rsidRPr="00355C4F" w:rsidRDefault="00BB7442" w:rsidP="0003489E">
            <w:pPr>
              <w:rPr>
                <w:sz w:val="16"/>
                <w:szCs w:val="16"/>
              </w:rPr>
            </w:pPr>
          </w:p>
        </w:tc>
      </w:tr>
      <w:tr w:rsidR="00BB7442" w:rsidRPr="00355C4F" w:rsidTr="0003489E">
        <w:tc>
          <w:tcPr>
            <w:tcW w:w="3414"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12. График выборки кредитов (траншей)</w:t>
            </w:r>
          </w:p>
        </w:tc>
        <w:tc>
          <w:tcPr>
            <w:tcW w:w="3865"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Обязательный график выборки и обязательных дополнительных погашений кредитов (траншей)   по кредитной линии не предусматривается</w:t>
            </w:r>
          </w:p>
        </w:tc>
        <w:tc>
          <w:tcPr>
            <w:tcW w:w="3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Обязательный график выборки и обязательных дополнительных погашений кредитов (траншей)   по кредитной линии не предусматривается</w:t>
            </w: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03489E">
            <w:pPr>
              <w:rPr>
                <w:sz w:val="16"/>
                <w:szCs w:val="16"/>
              </w:rPr>
            </w:pPr>
            <w:r w:rsidRPr="00355C4F">
              <w:rPr>
                <w:sz w:val="16"/>
                <w:szCs w:val="16"/>
              </w:rPr>
              <w:t>Обязательный график выборки и обязательных дополнительных погашений кредитов (траншей)   по кредитной линии не предусматривается</w:t>
            </w:r>
          </w:p>
        </w:tc>
      </w:tr>
      <w:tr w:rsidR="00BB7442" w:rsidRPr="00355C4F" w:rsidTr="0003489E">
        <w:tc>
          <w:tcPr>
            <w:tcW w:w="3414"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13. Обеспечение кредита Заказчиком (Заемщиком)</w:t>
            </w:r>
          </w:p>
        </w:tc>
        <w:tc>
          <w:tcPr>
            <w:tcW w:w="3865"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Услуги предоставляются без предоставления Заказчиком (Заемщиком) залоговых обязательств и других способов обеспечения кредита.</w:t>
            </w:r>
          </w:p>
        </w:tc>
        <w:tc>
          <w:tcPr>
            <w:tcW w:w="3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Услуги предоставляются без предоставления Заказчиком (Заемщиком) залоговых обязательств и других способов обеспечения кредита.</w:t>
            </w: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03489E">
            <w:pPr>
              <w:rPr>
                <w:sz w:val="16"/>
                <w:szCs w:val="16"/>
              </w:rPr>
            </w:pPr>
            <w:r w:rsidRPr="00355C4F">
              <w:rPr>
                <w:sz w:val="16"/>
                <w:szCs w:val="16"/>
              </w:rPr>
              <w:t>Услуги предоставляются без предоставления Заказчиком (Заемщиком) залоговых обязательств и других способов обеспечения кредита.</w:t>
            </w:r>
          </w:p>
        </w:tc>
      </w:tr>
      <w:tr w:rsidR="00BB7442" w:rsidRPr="00355C4F" w:rsidTr="0003489E">
        <w:tc>
          <w:tcPr>
            <w:tcW w:w="3414"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rPr>
                <w:sz w:val="16"/>
                <w:szCs w:val="16"/>
              </w:rPr>
            </w:pPr>
            <w:r w:rsidRPr="00355C4F">
              <w:rPr>
                <w:sz w:val="16"/>
                <w:szCs w:val="16"/>
              </w:rPr>
              <w:t>14. Консультационные услуги банка по вопросам кредитной линии</w:t>
            </w:r>
          </w:p>
        </w:tc>
        <w:tc>
          <w:tcPr>
            <w:tcW w:w="3865" w:type="dxa"/>
            <w:tcBorders>
              <w:top w:val="single" w:sz="4" w:space="0" w:color="000000"/>
              <w:left w:val="single" w:sz="4" w:space="0" w:color="000000"/>
              <w:bottom w:val="single" w:sz="4" w:space="0" w:color="000000"/>
            </w:tcBorders>
            <w:tcMar>
              <w:top w:w="55" w:type="dxa"/>
              <w:left w:w="55" w:type="dxa"/>
              <w:bottom w:w="55" w:type="dxa"/>
              <w:right w:w="55" w:type="dxa"/>
            </w:tcMar>
          </w:tcPr>
          <w:p w:rsidR="00BB7442" w:rsidRPr="00355C4F" w:rsidRDefault="00BB7442" w:rsidP="0003489E">
            <w:pPr>
              <w:pStyle w:val="a7"/>
              <w:tabs>
                <w:tab w:val="clear" w:pos="1980"/>
              </w:tabs>
              <w:ind w:left="34" w:firstLine="0"/>
              <w:jc w:val="left"/>
              <w:rPr>
                <w:bCs/>
                <w:sz w:val="16"/>
                <w:szCs w:val="16"/>
              </w:rPr>
            </w:pPr>
            <w:r w:rsidRPr="00355C4F">
              <w:rPr>
                <w:bCs/>
                <w:sz w:val="16"/>
                <w:szCs w:val="16"/>
              </w:rPr>
              <w:t>Кредитной организацией оказываются бесплатные консультационные услуги по вопросам кредитной линии.</w:t>
            </w:r>
          </w:p>
        </w:tc>
        <w:tc>
          <w:tcPr>
            <w:tcW w:w="38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B7442" w:rsidRPr="00355C4F" w:rsidRDefault="00BB7442" w:rsidP="0003489E">
            <w:pPr>
              <w:pStyle w:val="a7"/>
              <w:tabs>
                <w:tab w:val="clear" w:pos="1980"/>
              </w:tabs>
              <w:ind w:left="34" w:firstLine="0"/>
              <w:jc w:val="left"/>
              <w:rPr>
                <w:bCs/>
                <w:sz w:val="16"/>
                <w:szCs w:val="16"/>
              </w:rPr>
            </w:pPr>
            <w:r w:rsidRPr="00355C4F">
              <w:rPr>
                <w:bCs/>
                <w:sz w:val="16"/>
                <w:szCs w:val="16"/>
              </w:rPr>
              <w:t>Кредитной организацией оказываются бесплатные консультационные услуги по вопросам кредитной линии.</w:t>
            </w:r>
          </w:p>
        </w:tc>
        <w:tc>
          <w:tcPr>
            <w:tcW w:w="3969" w:type="dxa"/>
            <w:tcBorders>
              <w:top w:val="single" w:sz="4" w:space="0" w:color="000000"/>
              <w:left w:val="single" w:sz="4" w:space="0" w:color="000000"/>
              <w:bottom w:val="single" w:sz="4" w:space="0" w:color="000000"/>
              <w:right w:val="single" w:sz="4" w:space="0" w:color="000000"/>
            </w:tcBorders>
          </w:tcPr>
          <w:p w:rsidR="00BB7442" w:rsidRPr="00355C4F" w:rsidRDefault="00BB7442" w:rsidP="0003489E">
            <w:pPr>
              <w:pStyle w:val="a7"/>
              <w:tabs>
                <w:tab w:val="clear" w:pos="1980"/>
              </w:tabs>
              <w:ind w:left="34" w:firstLine="0"/>
              <w:jc w:val="left"/>
              <w:rPr>
                <w:bCs/>
                <w:sz w:val="16"/>
                <w:szCs w:val="16"/>
              </w:rPr>
            </w:pPr>
            <w:r w:rsidRPr="00355C4F">
              <w:rPr>
                <w:bCs/>
                <w:sz w:val="16"/>
                <w:szCs w:val="16"/>
              </w:rPr>
              <w:t>Кредитной организацией оказываются бесплатные консультационные услуги по вопросам кредитной линии.</w:t>
            </w:r>
          </w:p>
        </w:tc>
      </w:tr>
    </w:tbl>
    <w:p w:rsidR="00BB7442" w:rsidRPr="00370895" w:rsidRDefault="00BB7442" w:rsidP="00355C4F">
      <w:pPr>
        <w:rPr>
          <w:sz w:val="22"/>
          <w:szCs w:val="22"/>
        </w:rPr>
      </w:pPr>
    </w:p>
    <w:p w:rsidR="00BB7442" w:rsidRPr="00370895" w:rsidRDefault="00BB7442" w:rsidP="00355C4F">
      <w:pPr>
        <w:rPr>
          <w:sz w:val="22"/>
          <w:szCs w:val="22"/>
        </w:rPr>
      </w:pPr>
    </w:p>
    <w:p w:rsidR="00BB7442" w:rsidRPr="00370895" w:rsidRDefault="00BB7442" w:rsidP="00355C4F">
      <w:pPr>
        <w:rPr>
          <w:sz w:val="22"/>
          <w:szCs w:val="22"/>
        </w:rPr>
      </w:pPr>
    </w:p>
    <w:p w:rsidR="00BB7442" w:rsidRPr="007C3A5A" w:rsidRDefault="00BB7442" w:rsidP="007C3A5A">
      <w:pPr>
        <w:rPr>
          <w:sz w:val="22"/>
          <w:szCs w:val="22"/>
        </w:rPr>
      </w:pPr>
    </w:p>
    <w:sectPr w:rsidR="00BB7442" w:rsidRPr="007C3A5A" w:rsidSect="00355C4F">
      <w:pgSz w:w="16838" w:h="11906" w:orient="landscape"/>
      <w:pgMar w:top="964"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65C"/>
    <w:rsid w:val="00015C4B"/>
    <w:rsid w:val="0003489E"/>
    <w:rsid w:val="00130F1E"/>
    <w:rsid w:val="00247C08"/>
    <w:rsid w:val="003451AB"/>
    <w:rsid w:val="00354CCB"/>
    <w:rsid w:val="00355C4F"/>
    <w:rsid w:val="00370895"/>
    <w:rsid w:val="003F4465"/>
    <w:rsid w:val="004C0AE9"/>
    <w:rsid w:val="007C3A5A"/>
    <w:rsid w:val="00860C00"/>
    <w:rsid w:val="00890C02"/>
    <w:rsid w:val="00907760"/>
    <w:rsid w:val="009641C2"/>
    <w:rsid w:val="00980584"/>
    <w:rsid w:val="00985508"/>
    <w:rsid w:val="00996566"/>
    <w:rsid w:val="00AD465C"/>
    <w:rsid w:val="00AE4F88"/>
    <w:rsid w:val="00BB7442"/>
    <w:rsid w:val="00C15039"/>
    <w:rsid w:val="00D611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65C"/>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AD465C"/>
    <w:pPr>
      <w:widowControl/>
      <w:jc w:val="center"/>
    </w:pPr>
    <w:rPr>
      <w:b/>
      <w:bCs/>
      <w:color w:val="000000"/>
      <w:sz w:val="24"/>
      <w:szCs w:val="24"/>
    </w:rPr>
  </w:style>
  <w:style w:type="character" w:customStyle="1" w:styleId="a4">
    <w:name w:val="Название Знак"/>
    <w:basedOn w:val="a0"/>
    <w:link w:val="a3"/>
    <w:uiPriority w:val="99"/>
    <w:locked/>
    <w:rsid w:val="00AD465C"/>
    <w:rPr>
      <w:rFonts w:ascii="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uiPriority w:val="99"/>
    <w:rsid w:val="00AD465C"/>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locked/>
    <w:rsid w:val="00AD465C"/>
    <w:rPr>
      <w:rFonts w:ascii="Times New Roman" w:hAnsi="Times New Roman" w:cs="Times New Roman"/>
      <w:sz w:val="20"/>
      <w:szCs w:val="20"/>
      <w:lang w:eastAsia="ru-RU"/>
    </w:rPr>
  </w:style>
  <w:style w:type="paragraph" w:customStyle="1" w:styleId="a7">
    <w:name w:val="Пункт"/>
    <w:basedOn w:val="a"/>
    <w:uiPriority w:val="99"/>
    <w:rsid w:val="00355C4F"/>
    <w:pPr>
      <w:widowControl/>
      <w:tabs>
        <w:tab w:val="num" w:pos="1980"/>
      </w:tabs>
      <w:ind w:left="1404" w:hanging="504"/>
      <w:jc w:val="both"/>
    </w:pPr>
    <w:rPr>
      <w:rFonts w:eastAsia="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1642</Words>
  <Characters>12904</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6</cp:revision>
  <cp:lastPrinted>2010-12-06T11:18:00Z</cp:lastPrinted>
  <dcterms:created xsi:type="dcterms:W3CDTF">2010-12-02T04:25:00Z</dcterms:created>
  <dcterms:modified xsi:type="dcterms:W3CDTF">2010-12-06T11:18:00Z</dcterms:modified>
</cp:coreProperties>
</file>